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0090B" w14:textId="77777777" w:rsidR="0052727D" w:rsidRDefault="0052727D">
      <w:bookmarkStart w:id="0" w:name="_GoBack"/>
      <w:bookmarkEnd w:id="0"/>
    </w:p>
    <w:p w14:paraId="63514552" w14:textId="1CEACD6C" w:rsidR="005C12D9" w:rsidRDefault="005C12D9" w:rsidP="005C12D9">
      <w:pPr>
        <w:spacing w:after="0" w:line="240" w:lineRule="auto"/>
        <w:jc w:val="center"/>
        <w:rPr>
          <w:rFonts w:cstheme="minorHAnsi"/>
          <w:b/>
        </w:rPr>
      </w:pPr>
      <w:r w:rsidRPr="005C12D9">
        <w:rPr>
          <w:rFonts w:cstheme="minorHAnsi"/>
          <w:b/>
          <w:u w:val="thick"/>
        </w:rPr>
        <w:t xml:space="preserve">Update </w:t>
      </w:r>
      <w:proofErr w:type="gramStart"/>
      <w:r w:rsidRPr="005C12D9">
        <w:rPr>
          <w:rFonts w:cstheme="minorHAnsi"/>
          <w:b/>
          <w:u w:val="thick"/>
        </w:rPr>
        <w:t xml:space="preserve">on  </w:t>
      </w:r>
      <w:r w:rsidR="006254A6" w:rsidRPr="005C12D9">
        <w:rPr>
          <w:rFonts w:cstheme="minorHAnsi"/>
          <w:b/>
        </w:rPr>
        <w:t>the</w:t>
      </w:r>
      <w:proofErr w:type="gramEnd"/>
      <w:r w:rsidR="006254A6" w:rsidRPr="005C12D9">
        <w:rPr>
          <w:rFonts w:cstheme="minorHAnsi"/>
          <w:b/>
        </w:rPr>
        <w:t xml:space="preserve"> KLSA and </w:t>
      </w:r>
      <w:r w:rsidR="00470521">
        <w:rPr>
          <w:rFonts w:cstheme="minorHAnsi"/>
          <w:b/>
        </w:rPr>
        <w:t>P</w:t>
      </w:r>
      <w:r w:rsidR="006254A6" w:rsidRPr="005C12D9">
        <w:rPr>
          <w:rFonts w:cstheme="minorHAnsi"/>
          <w:b/>
        </w:rPr>
        <w:t xml:space="preserve">artners, </w:t>
      </w:r>
      <w:r w:rsidR="009026F1" w:rsidRPr="005C12D9">
        <w:rPr>
          <w:rFonts w:cstheme="minorHAnsi"/>
          <w:b/>
        </w:rPr>
        <w:t xml:space="preserve">sediment core - </w:t>
      </w:r>
      <w:r>
        <w:rPr>
          <w:rFonts w:cstheme="minorHAnsi"/>
          <w:b/>
        </w:rPr>
        <w:t>P</w:t>
      </w:r>
      <w:r w:rsidR="006254A6" w:rsidRPr="005C12D9">
        <w:rPr>
          <w:rFonts w:cstheme="minorHAnsi"/>
          <w:b/>
        </w:rPr>
        <w:t>aleoli</w:t>
      </w:r>
      <w:r>
        <w:rPr>
          <w:rFonts w:cstheme="minorHAnsi"/>
          <w:b/>
        </w:rPr>
        <w:t>mnology S</w:t>
      </w:r>
      <w:r w:rsidR="00821859" w:rsidRPr="005C12D9">
        <w:rPr>
          <w:rFonts w:cstheme="minorHAnsi"/>
          <w:b/>
        </w:rPr>
        <w:t xml:space="preserve">tudy </w:t>
      </w:r>
    </w:p>
    <w:p w14:paraId="28212928" w14:textId="77777777" w:rsidR="005C12D9" w:rsidRDefault="005C12D9" w:rsidP="005C12D9">
      <w:pPr>
        <w:spacing w:after="0" w:line="240" w:lineRule="auto"/>
        <w:jc w:val="center"/>
        <w:rPr>
          <w:rFonts w:cstheme="minorHAnsi"/>
          <w:b/>
        </w:rPr>
      </w:pPr>
    </w:p>
    <w:p w14:paraId="364AE59D" w14:textId="3FDD4EB4" w:rsidR="00821859" w:rsidRPr="005C12D9" w:rsidRDefault="00821859" w:rsidP="005C12D9">
      <w:pPr>
        <w:spacing w:after="0" w:line="240" w:lineRule="auto"/>
        <w:jc w:val="center"/>
        <w:rPr>
          <w:rFonts w:cstheme="minorHAnsi"/>
          <w:b/>
          <w:u w:val="thick"/>
        </w:rPr>
      </w:pPr>
      <w:r w:rsidRPr="005C12D9">
        <w:rPr>
          <w:rFonts w:cstheme="minorHAnsi"/>
          <w:b/>
          <w:i/>
          <w:lang w:val="en"/>
        </w:rPr>
        <w:t>Kawartha Lakes Paleolimnological Study: Collection, Analysis and Age-dating of Sediment Cores</w:t>
      </w:r>
      <w:r w:rsidR="006254A6" w:rsidRPr="005C12D9">
        <w:rPr>
          <w:rFonts w:cstheme="minorHAnsi"/>
          <w:b/>
          <w:i/>
          <w:lang w:val="en"/>
        </w:rPr>
        <w:t xml:space="preserve"> </w:t>
      </w:r>
      <w:r w:rsidRPr="005C12D9">
        <w:rPr>
          <w:rFonts w:cstheme="minorHAnsi"/>
          <w:b/>
          <w:i/>
          <w:lang w:val="en"/>
        </w:rPr>
        <w:t>“Understanding the past to plan for the future</w:t>
      </w:r>
      <w:r w:rsidRPr="005C12D9">
        <w:rPr>
          <w:rFonts w:cstheme="minorHAnsi"/>
          <w:b/>
          <w:lang w:val="en"/>
        </w:rPr>
        <w:t>"</w:t>
      </w:r>
      <w:r w:rsidR="009E3757" w:rsidRPr="005C12D9">
        <w:rPr>
          <w:rFonts w:cstheme="minorHAnsi"/>
          <w:b/>
          <w:lang w:val="en"/>
        </w:rPr>
        <w:t>.</w:t>
      </w:r>
    </w:p>
    <w:p w14:paraId="72579565" w14:textId="77777777" w:rsidR="009E3757" w:rsidRDefault="009E3757" w:rsidP="009E3757">
      <w:pPr>
        <w:spacing w:after="0" w:line="240" w:lineRule="auto"/>
        <w:jc w:val="both"/>
        <w:rPr>
          <w:rFonts w:cstheme="minorHAnsi"/>
        </w:rPr>
      </w:pPr>
    </w:p>
    <w:p w14:paraId="3855E6B0" w14:textId="77777777" w:rsidR="004848EF" w:rsidRPr="00D65435" w:rsidRDefault="004848EF" w:rsidP="009E3757">
      <w:pPr>
        <w:spacing w:after="0" w:line="240" w:lineRule="auto"/>
        <w:jc w:val="both"/>
        <w:rPr>
          <w:rFonts w:cstheme="minorHAnsi"/>
        </w:rPr>
      </w:pPr>
    </w:p>
    <w:p w14:paraId="527FAE60" w14:textId="77777777" w:rsidR="00821859" w:rsidRPr="00B3633D" w:rsidRDefault="00821859" w:rsidP="00A27230">
      <w:pPr>
        <w:pStyle w:val="ListParagraph"/>
        <w:numPr>
          <w:ilvl w:val="0"/>
          <w:numId w:val="3"/>
        </w:numPr>
        <w:jc w:val="both"/>
        <w:rPr>
          <w:rFonts w:asciiTheme="minorHAnsi" w:hAnsiTheme="minorHAnsi" w:cstheme="minorHAnsi"/>
          <w:u w:val="single"/>
        </w:rPr>
      </w:pPr>
      <w:r w:rsidRPr="00B3633D">
        <w:rPr>
          <w:rFonts w:asciiTheme="minorHAnsi" w:hAnsiTheme="minorHAnsi" w:cstheme="minorHAnsi"/>
          <w:u w:val="single"/>
        </w:rPr>
        <w:t>Background</w:t>
      </w:r>
    </w:p>
    <w:p w14:paraId="6EF4319C" w14:textId="4F0D114F" w:rsidR="00974330" w:rsidRDefault="00974330" w:rsidP="00D65435">
      <w:pPr>
        <w:tabs>
          <w:tab w:val="left" w:pos="0"/>
        </w:tabs>
        <w:spacing w:after="0" w:line="240" w:lineRule="auto"/>
        <w:jc w:val="both"/>
        <w:rPr>
          <w:rFonts w:cstheme="minorHAnsi"/>
          <w:lang w:val="en-US"/>
        </w:rPr>
      </w:pPr>
      <w:r w:rsidRPr="000E0259">
        <w:rPr>
          <w:rFonts w:cstheme="minorHAnsi"/>
        </w:rPr>
        <w:t xml:space="preserve">Cultural eutrophication is one of the most pervasive environmental issues impacting freshwater ecosystems. Cultural eutrophication results in increases in algal biomass, including potentially toxic cyanobacteria. </w:t>
      </w:r>
      <w:r w:rsidRPr="000E0259">
        <w:rPr>
          <w:rFonts w:cstheme="minorHAnsi"/>
          <w:color w:val="000000"/>
        </w:rPr>
        <w:t xml:space="preserve">The Kawartha Lake Stewards Association (KLSA) is concerned about changes in algal production that could lead to enhanced algal production resulting in undesirable algal blooms, and potentially a state change to turbid waters.  </w:t>
      </w:r>
      <w:r w:rsidRPr="000E0259">
        <w:rPr>
          <w:rFonts w:cstheme="minorHAnsi"/>
        </w:rPr>
        <w:t>The leading cause of increases in phytoplankton biomass in lakes is lake-water phosphorus concentrations, although other factors can also be important.  In the Kawartha region, l</w:t>
      </w:r>
      <w:r w:rsidRPr="000E0259">
        <w:rPr>
          <w:rFonts w:cstheme="minorHAnsi"/>
          <w:color w:val="000000"/>
        </w:rPr>
        <w:t>ake-water phosphorus concentrations generally increase from west to east, as water flows from Balsam Lake to Lovesick, except when nutrient-poor water enters from Upper Stony Lake.  The l</w:t>
      </w:r>
      <w:r w:rsidRPr="000E0259">
        <w:rPr>
          <w:rFonts w:cstheme="minorHAnsi"/>
        </w:rPr>
        <w:t xml:space="preserve">oadings of total phosphorus to lake systems in the Kawartha region have increased due to </w:t>
      </w:r>
      <w:r w:rsidRPr="000E0259">
        <w:rPr>
          <w:rFonts w:cstheme="minorHAnsi"/>
          <w:color w:val="000000"/>
        </w:rPr>
        <w:t>human activities on the landscape</w:t>
      </w:r>
      <w:r w:rsidRPr="000E0259">
        <w:rPr>
          <w:rStyle w:val="FootnoteReference"/>
          <w:rFonts w:cstheme="minorHAnsi"/>
          <w:color w:val="000000"/>
        </w:rPr>
        <w:footnoteReference w:id="1"/>
      </w:r>
      <w:r w:rsidRPr="000E0259">
        <w:rPr>
          <w:rFonts w:cstheme="minorHAnsi"/>
          <w:color w:val="000000"/>
        </w:rPr>
        <w:t xml:space="preserve"> (White, 2006).  However, lake production can also be enhanced due to changes in climate conditions that are favourable to algal growth including higher precipitation, warmer conditions and longer growing seasons.   Changes in lake production can also be influenced by invasions of exotic species, and changes in the populations of piscivores and planktivores.</w:t>
      </w:r>
      <w:r w:rsidRPr="000E0259">
        <w:rPr>
          <w:rFonts w:eastAsia="Calibri" w:cstheme="minorHAnsi"/>
        </w:rPr>
        <w:t xml:space="preserve"> </w:t>
      </w:r>
      <w:r w:rsidR="00F34322" w:rsidRPr="000E0259">
        <w:rPr>
          <w:rFonts w:eastAsia="Calibri" w:cstheme="minorHAnsi"/>
        </w:rPr>
        <w:t xml:space="preserve">In 2016 KLSA and its funding and research partners began a paleolimnology study in three of the lakes within the Kawartha Lake system.  </w:t>
      </w:r>
      <w:r w:rsidR="00D65435" w:rsidRPr="000E0259">
        <w:rPr>
          <w:rFonts w:eastAsia="Calibri" w:cstheme="minorHAnsi"/>
        </w:rPr>
        <w:t xml:space="preserve"> </w:t>
      </w:r>
      <w:r w:rsidR="00D65435" w:rsidRPr="000E0259">
        <w:rPr>
          <w:rFonts w:cstheme="minorHAnsi"/>
          <w:bCs/>
        </w:rPr>
        <w:t xml:space="preserve">Paleolimnology </w:t>
      </w:r>
      <w:r w:rsidR="00D65435" w:rsidRPr="000E0259">
        <w:rPr>
          <w:rFonts w:cstheme="minorHAnsi"/>
        </w:rPr>
        <w:t>is the use of age</w:t>
      </w:r>
      <w:r w:rsidR="001D63EE" w:rsidRPr="000E0259">
        <w:rPr>
          <w:rFonts w:cstheme="minorHAnsi"/>
        </w:rPr>
        <w:t>-</w:t>
      </w:r>
      <w:r w:rsidR="00D65435" w:rsidRPr="000E0259">
        <w:rPr>
          <w:rFonts w:cstheme="minorHAnsi"/>
        </w:rPr>
        <w:t>dated sediment cores to reconstruct water quality histories and evaluate water quality trends.</w:t>
      </w:r>
      <w:r w:rsidR="00D65435" w:rsidRPr="000E0259">
        <w:rPr>
          <w:rFonts w:eastAsia="Calibri" w:cstheme="minorHAnsi"/>
        </w:rPr>
        <w:t xml:space="preserve"> </w:t>
      </w:r>
      <w:r w:rsidR="00D65435" w:rsidRPr="000E0259">
        <w:rPr>
          <w:rFonts w:cstheme="minorHAnsi"/>
          <w:bCs/>
        </w:rPr>
        <w:t xml:space="preserve">The purpose of the study is </w:t>
      </w:r>
      <w:r w:rsidR="00D65435" w:rsidRPr="000E0259">
        <w:rPr>
          <w:rFonts w:cstheme="minorHAnsi"/>
        </w:rPr>
        <w:t>to determine historical nutri</w:t>
      </w:r>
      <w:r w:rsidR="00095324" w:rsidRPr="000E0259">
        <w:rPr>
          <w:rFonts w:cstheme="minorHAnsi"/>
        </w:rPr>
        <w:t>ent accumulation rates in certain</w:t>
      </w:r>
      <w:r w:rsidR="00D65435" w:rsidRPr="000E0259">
        <w:rPr>
          <w:rFonts w:cstheme="minorHAnsi"/>
        </w:rPr>
        <w:t xml:space="preserve"> Kawartha Lake continuum</w:t>
      </w:r>
      <w:r w:rsidR="001D63EE" w:rsidRPr="000E0259">
        <w:rPr>
          <w:rFonts w:cstheme="minorHAnsi"/>
        </w:rPr>
        <w:t>s</w:t>
      </w:r>
      <w:r w:rsidR="006B6123" w:rsidRPr="000E0259">
        <w:rPr>
          <w:rFonts w:cstheme="minorHAnsi"/>
        </w:rPr>
        <w:t xml:space="preserve"> </w:t>
      </w:r>
      <w:r w:rsidR="00D65435" w:rsidRPr="000E0259">
        <w:rPr>
          <w:rFonts w:cstheme="minorHAnsi"/>
        </w:rPr>
        <w:t xml:space="preserve">and </w:t>
      </w:r>
      <w:r w:rsidR="009E3757" w:rsidRPr="000E0259">
        <w:rPr>
          <w:rFonts w:cstheme="minorHAnsi"/>
        </w:rPr>
        <w:t xml:space="preserve">will </w:t>
      </w:r>
      <w:r w:rsidR="009E3757" w:rsidRPr="000E0259">
        <w:rPr>
          <w:rFonts w:cstheme="minorHAnsi"/>
          <w:bCs/>
        </w:rPr>
        <w:t>answer</w:t>
      </w:r>
      <w:r w:rsidR="00D65435" w:rsidRPr="000E0259">
        <w:rPr>
          <w:rFonts w:cstheme="minorHAnsi"/>
          <w:bCs/>
        </w:rPr>
        <w:t xml:space="preserve"> the following questions:</w:t>
      </w:r>
      <w:r w:rsidR="00D65435" w:rsidRPr="000E0259">
        <w:rPr>
          <w:rFonts w:cstheme="minorHAnsi"/>
        </w:rPr>
        <w:t xml:space="preserve"> </w:t>
      </w:r>
      <w:r w:rsidR="00EB12C8" w:rsidRPr="000E0259">
        <w:rPr>
          <w:rFonts w:cstheme="minorHAnsi"/>
          <w:lang w:val="en-US"/>
        </w:rPr>
        <w:t xml:space="preserve">What is the range of variability in primary production and metals over the last </w:t>
      </w:r>
      <w:r w:rsidR="00D65435" w:rsidRPr="000E0259">
        <w:rPr>
          <w:rFonts w:cstheme="minorHAnsi"/>
          <w:lang w:val="en-US"/>
        </w:rPr>
        <w:t xml:space="preserve">150 to </w:t>
      </w:r>
      <w:r w:rsidR="00095324" w:rsidRPr="000E0259">
        <w:rPr>
          <w:rFonts w:cstheme="minorHAnsi"/>
          <w:lang w:val="en-US"/>
        </w:rPr>
        <w:t>200 years (</w:t>
      </w:r>
      <w:r w:rsidR="00EB12C8" w:rsidRPr="000E0259">
        <w:rPr>
          <w:rFonts w:cstheme="minorHAnsi"/>
          <w:lang w:val="en-US"/>
        </w:rPr>
        <w:t>what is the trend</w:t>
      </w:r>
      <w:r w:rsidR="00095324" w:rsidRPr="000E0259">
        <w:rPr>
          <w:rFonts w:cstheme="minorHAnsi"/>
          <w:lang w:val="en-US"/>
        </w:rPr>
        <w:t>)</w:t>
      </w:r>
      <w:r w:rsidR="00EB12C8" w:rsidRPr="000E0259">
        <w:rPr>
          <w:rFonts w:cstheme="minorHAnsi"/>
          <w:lang w:val="en-US"/>
        </w:rPr>
        <w:t>?</w:t>
      </w:r>
      <w:r w:rsidR="00D65435" w:rsidRPr="000E0259">
        <w:rPr>
          <w:rFonts w:cstheme="minorHAnsi"/>
          <w:lang w:val="en-US"/>
        </w:rPr>
        <w:t xml:space="preserve"> </w:t>
      </w:r>
      <w:proofErr w:type="gramStart"/>
      <w:r w:rsidR="00D65435" w:rsidRPr="000E0259">
        <w:rPr>
          <w:rFonts w:cstheme="minorHAnsi"/>
          <w:lang w:val="en-US"/>
        </w:rPr>
        <w:t xml:space="preserve">and,  </w:t>
      </w:r>
      <w:r w:rsidR="001D63EE" w:rsidRPr="000E0259">
        <w:rPr>
          <w:rFonts w:cstheme="minorHAnsi"/>
          <w:lang w:val="en-US"/>
        </w:rPr>
        <w:t>I</w:t>
      </w:r>
      <w:r w:rsidR="00EB12C8" w:rsidRPr="000E0259">
        <w:rPr>
          <w:rFonts w:cstheme="minorHAnsi"/>
          <w:lang w:val="en-US"/>
        </w:rPr>
        <w:t>s</w:t>
      </w:r>
      <w:proofErr w:type="gramEnd"/>
      <w:r w:rsidR="00EB12C8" w:rsidRPr="000E0259">
        <w:rPr>
          <w:rFonts w:cstheme="minorHAnsi"/>
          <w:lang w:val="en-US"/>
        </w:rPr>
        <w:t xml:space="preserve"> primary production increasing (and by how much) with </w:t>
      </w:r>
      <w:r w:rsidR="00D65435" w:rsidRPr="000E0259">
        <w:rPr>
          <w:rFonts w:cstheme="minorHAnsi"/>
          <w:lang w:val="en-US"/>
        </w:rPr>
        <w:t xml:space="preserve">corresponding human activities? </w:t>
      </w:r>
      <w:r w:rsidR="00D65435" w:rsidRPr="000E0259">
        <w:rPr>
          <w:rFonts w:cstheme="minorHAnsi"/>
          <w:bCs/>
          <w:lang w:val="en-US"/>
        </w:rPr>
        <w:t>The study will provide l</w:t>
      </w:r>
      <w:r w:rsidR="00D65435" w:rsidRPr="000E0259">
        <w:rPr>
          <w:rFonts w:cstheme="minorHAnsi"/>
          <w:lang w:val="en-US"/>
        </w:rPr>
        <w:t xml:space="preserve">ake managers </w:t>
      </w:r>
      <w:r w:rsidR="009E3757" w:rsidRPr="000E0259">
        <w:rPr>
          <w:rFonts w:cstheme="minorHAnsi"/>
          <w:lang w:val="en-US"/>
        </w:rPr>
        <w:t>with information</w:t>
      </w:r>
      <w:r w:rsidR="00D65435" w:rsidRPr="000E0259">
        <w:rPr>
          <w:rFonts w:cstheme="minorHAnsi"/>
          <w:lang w:val="en-US"/>
        </w:rPr>
        <w:t xml:space="preserve"> </w:t>
      </w:r>
      <w:r w:rsidR="009E3757" w:rsidRPr="000E0259">
        <w:rPr>
          <w:rFonts w:cstheme="minorHAnsi"/>
          <w:lang w:val="en-US"/>
        </w:rPr>
        <w:t>to set</w:t>
      </w:r>
      <w:r w:rsidR="00D65435" w:rsidRPr="000E0259">
        <w:rPr>
          <w:rFonts w:cstheme="minorHAnsi"/>
          <w:lang w:val="en-US"/>
        </w:rPr>
        <w:t xml:space="preserve"> realistic mitigation targets for aquatic systems (if required).   </w:t>
      </w:r>
    </w:p>
    <w:p w14:paraId="29202CE7" w14:textId="77777777" w:rsidR="00974330" w:rsidRDefault="00974330" w:rsidP="00D65435">
      <w:pPr>
        <w:tabs>
          <w:tab w:val="left" w:pos="0"/>
        </w:tabs>
        <w:spacing w:after="0" w:line="240" w:lineRule="auto"/>
        <w:jc w:val="both"/>
        <w:rPr>
          <w:rFonts w:cstheme="minorHAnsi"/>
          <w:lang w:val="en-US"/>
        </w:rPr>
      </w:pPr>
    </w:p>
    <w:p w14:paraId="65B665BF" w14:textId="772D094D" w:rsidR="00467EB2" w:rsidRDefault="00467EB2" w:rsidP="00D65435">
      <w:pPr>
        <w:tabs>
          <w:tab w:val="left" w:pos="0"/>
        </w:tabs>
        <w:spacing w:after="0" w:line="240" w:lineRule="auto"/>
        <w:jc w:val="both"/>
        <w:rPr>
          <w:rFonts w:cstheme="minorHAnsi"/>
        </w:rPr>
      </w:pPr>
      <w:r>
        <w:rPr>
          <w:rFonts w:cstheme="minorHAnsi"/>
          <w:lang w:val="en-US"/>
        </w:rPr>
        <w:t>The partners in the study include the Queen</w:t>
      </w:r>
      <w:r w:rsidR="001D63EE">
        <w:rPr>
          <w:rFonts w:cstheme="minorHAnsi"/>
          <w:lang w:val="en-US"/>
        </w:rPr>
        <w:t>’</w:t>
      </w:r>
      <w:r>
        <w:rPr>
          <w:rFonts w:cstheme="minorHAnsi"/>
          <w:lang w:val="en-US"/>
        </w:rPr>
        <w:t xml:space="preserve">s University, </w:t>
      </w:r>
      <w:r w:rsidRPr="00D65435">
        <w:rPr>
          <w:rFonts w:cstheme="minorHAnsi"/>
          <w:color w:val="000000"/>
        </w:rPr>
        <w:t>Paleoecological Environmental Assessment and Research Laboratory (PEARL),</w:t>
      </w:r>
      <w:r>
        <w:rPr>
          <w:rFonts w:cstheme="minorHAnsi"/>
          <w:color w:val="000000"/>
        </w:rPr>
        <w:t xml:space="preserve"> </w:t>
      </w:r>
      <w:r w:rsidRPr="00467EB2">
        <w:rPr>
          <w:rFonts w:cstheme="minorHAnsi"/>
        </w:rPr>
        <w:t>Stony Lake Heritage Foundation</w:t>
      </w:r>
      <w:r>
        <w:rPr>
          <w:rFonts w:cstheme="minorHAnsi"/>
        </w:rPr>
        <w:t xml:space="preserve">; </w:t>
      </w:r>
      <w:r w:rsidRPr="00467EB2">
        <w:rPr>
          <w:rFonts w:cstheme="minorHAnsi"/>
        </w:rPr>
        <w:t>Kawartha Conservation</w:t>
      </w:r>
      <w:r>
        <w:rPr>
          <w:rFonts w:cstheme="minorHAnsi"/>
        </w:rPr>
        <w:t>; Municipality of Kawartha</w:t>
      </w:r>
      <w:r w:rsidR="006B6123">
        <w:rPr>
          <w:rFonts w:cstheme="minorHAnsi"/>
        </w:rPr>
        <w:t xml:space="preserve"> Lakes</w:t>
      </w:r>
      <w:r>
        <w:rPr>
          <w:rFonts w:cstheme="minorHAnsi"/>
        </w:rPr>
        <w:t xml:space="preserve"> and Kawartha Lakes Stewar</w:t>
      </w:r>
      <w:r w:rsidR="001D63EE">
        <w:rPr>
          <w:rFonts w:cstheme="minorHAnsi"/>
        </w:rPr>
        <w:t>ds</w:t>
      </w:r>
      <w:r w:rsidR="006B6123">
        <w:rPr>
          <w:rFonts w:cstheme="minorHAnsi"/>
        </w:rPr>
        <w:t xml:space="preserve"> </w:t>
      </w:r>
      <w:r>
        <w:rPr>
          <w:rFonts w:cstheme="minorHAnsi"/>
        </w:rPr>
        <w:t>Association</w:t>
      </w:r>
      <w:r>
        <w:rPr>
          <w:rStyle w:val="FootnoteReference"/>
          <w:rFonts w:cstheme="minorHAnsi"/>
        </w:rPr>
        <w:footnoteReference w:id="2"/>
      </w:r>
      <w:r>
        <w:rPr>
          <w:rFonts w:cstheme="minorHAnsi"/>
        </w:rPr>
        <w:t>.</w:t>
      </w:r>
    </w:p>
    <w:p w14:paraId="6E87C651" w14:textId="77777777" w:rsidR="0004370E" w:rsidRDefault="0004370E" w:rsidP="00D65435">
      <w:pPr>
        <w:tabs>
          <w:tab w:val="left" w:pos="0"/>
        </w:tabs>
        <w:spacing w:after="0" w:line="240" w:lineRule="auto"/>
        <w:jc w:val="both"/>
        <w:rPr>
          <w:rFonts w:cstheme="minorHAnsi"/>
        </w:rPr>
      </w:pPr>
    </w:p>
    <w:p w14:paraId="63F0B26F" w14:textId="77777777" w:rsidR="00EC7FA9" w:rsidRPr="00B3633D" w:rsidRDefault="00977E74" w:rsidP="00A27230">
      <w:pPr>
        <w:pStyle w:val="ListParagraph"/>
        <w:numPr>
          <w:ilvl w:val="0"/>
          <w:numId w:val="3"/>
        </w:numPr>
        <w:jc w:val="both"/>
        <w:rPr>
          <w:rFonts w:asciiTheme="minorHAnsi" w:hAnsiTheme="minorHAnsi" w:cstheme="minorHAnsi"/>
          <w:u w:val="single"/>
        </w:rPr>
      </w:pPr>
      <w:r w:rsidRPr="00B3633D">
        <w:rPr>
          <w:rFonts w:asciiTheme="minorHAnsi" w:hAnsiTheme="minorHAnsi" w:cstheme="minorHAnsi"/>
          <w:u w:val="single"/>
        </w:rPr>
        <w:t xml:space="preserve">Sample selection and Collection (April, </w:t>
      </w:r>
      <w:r w:rsidR="00FE17C0" w:rsidRPr="00B3633D">
        <w:rPr>
          <w:rFonts w:asciiTheme="minorHAnsi" w:hAnsiTheme="minorHAnsi" w:cstheme="minorHAnsi"/>
          <w:u w:val="single"/>
        </w:rPr>
        <w:t>May 2016)</w:t>
      </w:r>
    </w:p>
    <w:p w14:paraId="23FA28F0" w14:textId="77777777" w:rsidR="004848EF" w:rsidRDefault="00D65435" w:rsidP="0004370E">
      <w:pPr>
        <w:spacing w:after="0"/>
        <w:jc w:val="both"/>
        <w:rPr>
          <w:rFonts w:cstheme="minorHAnsi"/>
        </w:rPr>
      </w:pPr>
      <w:r>
        <w:rPr>
          <w:rFonts w:cstheme="minorHAnsi"/>
        </w:rPr>
        <w:t>T</w:t>
      </w:r>
      <w:r w:rsidR="00EC7FA9" w:rsidRPr="00D65435">
        <w:rPr>
          <w:rFonts w:cstheme="minorHAnsi"/>
        </w:rPr>
        <w:t>hree site</w:t>
      </w:r>
      <w:r>
        <w:rPr>
          <w:rFonts w:cstheme="minorHAnsi"/>
        </w:rPr>
        <w:t>s</w:t>
      </w:r>
      <w:r w:rsidR="00EC7FA9" w:rsidRPr="00D65435">
        <w:rPr>
          <w:rStyle w:val="FootnoteReference"/>
          <w:rFonts w:cstheme="minorHAnsi"/>
        </w:rPr>
        <w:footnoteReference w:id="3"/>
      </w:r>
      <w:r w:rsidR="00EC7FA9" w:rsidRPr="00D65435">
        <w:rPr>
          <w:rFonts w:cstheme="minorHAnsi"/>
        </w:rPr>
        <w:t xml:space="preserve"> were</w:t>
      </w:r>
      <w:r w:rsidR="004710DB" w:rsidRPr="00D65435">
        <w:rPr>
          <w:rFonts w:cstheme="minorHAnsi"/>
        </w:rPr>
        <w:t xml:space="preserve"> identified for sample collection</w:t>
      </w:r>
      <w:r w:rsidR="00EC7FA9" w:rsidRPr="00D65435">
        <w:rPr>
          <w:rFonts w:cstheme="minorHAnsi"/>
        </w:rPr>
        <w:t>:</w:t>
      </w:r>
    </w:p>
    <w:p w14:paraId="435DD18D" w14:textId="77777777" w:rsidR="005C12D9" w:rsidRDefault="005C12D9" w:rsidP="005C12D9">
      <w:pPr>
        <w:pStyle w:val="ListParagraph"/>
        <w:spacing w:after="0"/>
        <w:jc w:val="both"/>
        <w:rPr>
          <w:rFonts w:cstheme="minorHAnsi"/>
        </w:rPr>
      </w:pPr>
    </w:p>
    <w:p w14:paraId="0D279CDC" w14:textId="77777777" w:rsidR="007F23D0" w:rsidRDefault="007F23D0" w:rsidP="007F23D0">
      <w:pPr>
        <w:pStyle w:val="ListParagraph"/>
        <w:spacing w:after="0"/>
        <w:jc w:val="both"/>
        <w:rPr>
          <w:rFonts w:cstheme="minorHAnsi"/>
        </w:rPr>
      </w:pPr>
    </w:p>
    <w:p w14:paraId="4F014625" w14:textId="77777777" w:rsidR="00095324" w:rsidRPr="004848EF" w:rsidRDefault="00D65435" w:rsidP="00F60BD0">
      <w:pPr>
        <w:pStyle w:val="ListParagraph"/>
        <w:numPr>
          <w:ilvl w:val="0"/>
          <w:numId w:val="6"/>
        </w:numPr>
        <w:spacing w:after="0"/>
        <w:jc w:val="both"/>
        <w:rPr>
          <w:rFonts w:cstheme="minorHAnsi"/>
        </w:rPr>
      </w:pPr>
      <w:r w:rsidRPr="004848EF">
        <w:rPr>
          <w:rFonts w:cstheme="minorHAnsi"/>
        </w:rPr>
        <w:t>U</w:t>
      </w:r>
      <w:r w:rsidR="00EC7FA9" w:rsidRPr="004848EF">
        <w:rPr>
          <w:rFonts w:cstheme="minorHAnsi"/>
        </w:rPr>
        <w:t xml:space="preserve">pstream: </w:t>
      </w:r>
      <w:r w:rsidRPr="004848EF">
        <w:rPr>
          <w:rFonts w:cstheme="minorHAnsi"/>
        </w:rPr>
        <w:t xml:space="preserve">West side of </w:t>
      </w:r>
      <w:r w:rsidR="00EC7FA9" w:rsidRPr="004848EF">
        <w:rPr>
          <w:rFonts w:cstheme="minorHAnsi"/>
        </w:rPr>
        <w:t>Cameron Lake</w:t>
      </w:r>
      <w:r w:rsidRPr="004848EF">
        <w:rPr>
          <w:rFonts w:cstheme="minorHAnsi"/>
        </w:rPr>
        <w:t>;</w:t>
      </w:r>
    </w:p>
    <w:p w14:paraId="7EECD3CD" w14:textId="77777777" w:rsidR="00467EB2" w:rsidRPr="00467EB2" w:rsidRDefault="00FE17C0" w:rsidP="00467EB2">
      <w:pPr>
        <w:pStyle w:val="ListParagraph"/>
        <w:numPr>
          <w:ilvl w:val="0"/>
          <w:numId w:val="6"/>
        </w:numPr>
        <w:spacing w:after="0"/>
        <w:jc w:val="both"/>
        <w:rPr>
          <w:rFonts w:cstheme="minorHAnsi"/>
        </w:rPr>
      </w:pPr>
      <w:r w:rsidRPr="00467EB2">
        <w:rPr>
          <w:rFonts w:asciiTheme="minorHAnsi" w:hAnsiTheme="minorHAnsi" w:cstheme="minorHAnsi"/>
        </w:rPr>
        <w:t>Mid-strea</w:t>
      </w:r>
      <w:r w:rsidR="00EC7FA9" w:rsidRPr="00467EB2">
        <w:rPr>
          <w:rFonts w:asciiTheme="minorHAnsi" w:hAnsiTheme="minorHAnsi" w:cstheme="minorHAnsi"/>
        </w:rPr>
        <w:t>m: Pigeon Lake, north east of Boyd Island</w:t>
      </w:r>
      <w:r w:rsidR="004848EF">
        <w:rPr>
          <w:rFonts w:asciiTheme="minorHAnsi" w:hAnsiTheme="minorHAnsi" w:cstheme="minorHAnsi"/>
        </w:rPr>
        <w:t>; and</w:t>
      </w:r>
    </w:p>
    <w:p w14:paraId="5E8661EC" w14:textId="77777777" w:rsidR="00467EB2" w:rsidRPr="00467EB2" w:rsidRDefault="004710DB" w:rsidP="00467EB2">
      <w:pPr>
        <w:pStyle w:val="ListParagraph"/>
        <w:numPr>
          <w:ilvl w:val="0"/>
          <w:numId w:val="6"/>
        </w:numPr>
        <w:spacing w:after="0"/>
        <w:jc w:val="both"/>
        <w:rPr>
          <w:rStyle w:val="textexposedshow"/>
          <w:rFonts w:cstheme="minorHAnsi"/>
        </w:rPr>
      </w:pPr>
      <w:r w:rsidRPr="00467EB2">
        <w:rPr>
          <w:rFonts w:asciiTheme="minorHAnsi" w:hAnsiTheme="minorHAnsi" w:cstheme="minorHAnsi"/>
        </w:rPr>
        <w:t>Downstream</w:t>
      </w:r>
      <w:r w:rsidR="00D65435" w:rsidRPr="00467EB2">
        <w:rPr>
          <w:rFonts w:cstheme="minorHAnsi"/>
        </w:rPr>
        <w:t>: Stony Lake</w:t>
      </w:r>
      <w:r w:rsidR="001158AB">
        <w:rPr>
          <w:rFonts w:cstheme="minorHAnsi"/>
        </w:rPr>
        <w:t>, north of Hamilton Bay</w:t>
      </w:r>
      <w:r w:rsidR="004848EF">
        <w:rPr>
          <w:rFonts w:cstheme="minorHAnsi"/>
        </w:rPr>
        <w:t>.</w:t>
      </w:r>
    </w:p>
    <w:p w14:paraId="64677DB6" w14:textId="77777777" w:rsidR="00467EB2" w:rsidRDefault="00467EB2" w:rsidP="00A27230">
      <w:pPr>
        <w:autoSpaceDE w:val="0"/>
        <w:autoSpaceDN w:val="0"/>
        <w:adjustRightInd w:val="0"/>
        <w:spacing w:after="0" w:line="240" w:lineRule="auto"/>
        <w:jc w:val="both"/>
        <w:rPr>
          <w:rStyle w:val="textexposedshow"/>
          <w:rFonts w:cstheme="minorHAnsi"/>
          <w:lang w:val="en"/>
        </w:rPr>
      </w:pPr>
    </w:p>
    <w:p w14:paraId="714EAD4B" w14:textId="77777777" w:rsidR="007B3F22" w:rsidRPr="00D65435" w:rsidRDefault="001158AB" w:rsidP="00A27230">
      <w:pPr>
        <w:autoSpaceDE w:val="0"/>
        <w:autoSpaceDN w:val="0"/>
        <w:adjustRightInd w:val="0"/>
        <w:spacing w:after="0" w:line="240" w:lineRule="auto"/>
        <w:jc w:val="both"/>
        <w:rPr>
          <w:rFonts w:eastAsia="Calibri" w:cstheme="minorHAnsi"/>
        </w:rPr>
      </w:pPr>
      <w:r>
        <w:rPr>
          <w:rFonts w:eastAsia="Calibri" w:cstheme="minorHAnsi"/>
        </w:rPr>
        <w:t>The sampling sites</w:t>
      </w:r>
      <w:r w:rsidR="00467EB2" w:rsidRPr="00D65435">
        <w:rPr>
          <w:rFonts w:eastAsia="Calibri" w:cstheme="minorHAnsi"/>
        </w:rPr>
        <w:t xml:space="preserve"> were</w:t>
      </w:r>
      <w:r w:rsidR="00095324">
        <w:rPr>
          <w:rFonts w:eastAsia="Calibri" w:cstheme="minorHAnsi"/>
        </w:rPr>
        <w:t xml:space="preserve"> selected by the PEARL</w:t>
      </w:r>
      <w:r w:rsidR="00467EB2" w:rsidRPr="00D65435">
        <w:rPr>
          <w:rFonts w:eastAsia="Calibri" w:cstheme="minorHAnsi"/>
        </w:rPr>
        <w:t xml:space="preserve"> team and</w:t>
      </w:r>
      <w:r w:rsidR="00467EB2">
        <w:rPr>
          <w:rFonts w:eastAsia="Calibri" w:cstheme="minorHAnsi"/>
        </w:rPr>
        <w:t xml:space="preserve"> KLSA members, based on </w:t>
      </w:r>
      <w:r w:rsidR="00095324">
        <w:rPr>
          <w:rFonts w:eastAsia="Calibri" w:cstheme="minorHAnsi"/>
        </w:rPr>
        <w:t>bathym</w:t>
      </w:r>
      <w:r w:rsidR="00095324" w:rsidRPr="00D65435">
        <w:rPr>
          <w:rFonts w:eastAsia="Calibri" w:cstheme="minorHAnsi"/>
        </w:rPr>
        <w:t>etric</w:t>
      </w:r>
      <w:r w:rsidR="00467EB2" w:rsidRPr="00D65435">
        <w:rPr>
          <w:rFonts w:eastAsia="Calibri" w:cstheme="minorHAnsi"/>
        </w:rPr>
        <w:t xml:space="preserve"> maps and discussions with those familiar with the area.  </w:t>
      </w:r>
    </w:p>
    <w:p w14:paraId="725B11F3" w14:textId="46FCEF01" w:rsidR="004710DB" w:rsidRPr="00D65435" w:rsidRDefault="007B3F22" w:rsidP="00A27230">
      <w:pPr>
        <w:autoSpaceDE w:val="0"/>
        <w:autoSpaceDN w:val="0"/>
        <w:adjustRightInd w:val="0"/>
        <w:spacing w:after="0" w:line="240" w:lineRule="auto"/>
        <w:jc w:val="both"/>
        <w:rPr>
          <w:rFonts w:eastAsia="Calibri" w:cstheme="minorHAnsi"/>
        </w:rPr>
      </w:pPr>
      <w:r w:rsidRPr="00D65435">
        <w:rPr>
          <w:rFonts w:eastAsia="Calibri" w:cstheme="minorHAnsi"/>
        </w:rPr>
        <w:t>The KLSA cores were colle</w:t>
      </w:r>
      <w:r w:rsidR="000E0259">
        <w:rPr>
          <w:rFonts w:eastAsia="Calibri" w:cstheme="minorHAnsi"/>
        </w:rPr>
        <w:t>cted early in the field season</w:t>
      </w:r>
      <w:r w:rsidR="00EC7FA9" w:rsidRPr="00D65435">
        <w:rPr>
          <w:rFonts w:eastAsia="Calibri" w:cstheme="minorHAnsi"/>
        </w:rPr>
        <w:t>.</w:t>
      </w:r>
      <w:r w:rsidR="004710DB" w:rsidRPr="00D65435">
        <w:rPr>
          <w:rFonts w:eastAsia="Calibri" w:cstheme="minorHAnsi"/>
        </w:rPr>
        <w:t xml:space="preserve">  </w:t>
      </w:r>
      <w:r w:rsidR="004710DB" w:rsidRPr="00D65435">
        <w:rPr>
          <w:rFonts w:cstheme="minorHAnsi"/>
        </w:rPr>
        <w:t>The three sediment cores</w:t>
      </w:r>
      <w:r w:rsidR="004710DB" w:rsidRPr="00D65435">
        <w:rPr>
          <w:rStyle w:val="FootnoteReference"/>
          <w:rFonts w:eastAsia="Calibri" w:cstheme="minorHAnsi"/>
        </w:rPr>
        <w:footnoteReference w:id="4"/>
      </w:r>
      <w:r w:rsidR="004710DB" w:rsidRPr="00D65435">
        <w:rPr>
          <w:rFonts w:eastAsia="Calibri" w:cstheme="minorHAnsi"/>
        </w:rPr>
        <w:t xml:space="preserve"> </w:t>
      </w:r>
      <w:r w:rsidR="004710DB" w:rsidRPr="00D65435">
        <w:rPr>
          <w:rFonts w:cstheme="minorHAnsi"/>
        </w:rPr>
        <w:t>were col</w:t>
      </w:r>
      <w:r w:rsidR="009026F1">
        <w:rPr>
          <w:rFonts w:cstheme="minorHAnsi"/>
        </w:rPr>
        <w:t xml:space="preserve">lected during the week of May </w:t>
      </w:r>
      <w:proofErr w:type="gramStart"/>
      <w:r w:rsidR="009026F1">
        <w:rPr>
          <w:rFonts w:cstheme="minorHAnsi"/>
        </w:rPr>
        <w:t>12</w:t>
      </w:r>
      <w:r w:rsidR="004710DB" w:rsidRPr="00D65435">
        <w:rPr>
          <w:rFonts w:cstheme="minorHAnsi"/>
          <w:vertAlign w:val="superscript"/>
        </w:rPr>
        <w:t>th</w:t>
      </w:r>
      <w:proofErr w:type="gramEnd"/>
      <w:r w:rsidR="004710DB" w:rsidRPr="00D65435">
        <w:rPr>
          <w:rFonts w:cstheme="minorHAnsi"/>
        </w:rPr>
        <w:t xml:space="preserve"> 2016 by the PEARL Team.</w:t>
      </w:r>
    </w:p>
    <w:p w14:paraId="2ACC9349" w14:textId="77777777" w:rsidR="004710DB" w:rsidRPr="00D65435" w:rsidRDefault="004710DB" w:rsidP="00A27230">
      <w:pPr>
        <w:spacing w:after="0" w:line="240" w:lineRule="auto"/>
        <w:jc w:val="both"/>
        <w:rPr>
          <w:rFonts w:cstheme="minorHAnsi"/>
          <w:color w:val="000000"/>
        </w:rPr>
      </w:pPr>
      <w:r w:rsidRPr="00D65435">
        <w:rPr>
          <w:rFonts w:eastAsia="Calibri" w:cstheme="minorHAnsi"/>
        </w:rPr>
        <w:t xml:space="preserve"> </w:t>
      </w:r>
    </w:p>
    <w:p w14:paraId="48AE0171" w14:textId="77777777" w:rsidR="007B3F22" w:rsidRPr="00D65435" w:rsidRDefault="00EC7FA9" w:rsidP="00A27230">
      <w:pPr>
        <w:pStyle w:val="ListParagraph"/>
        <w:numPr>
          <w:ilvl w:val="0"/>
          <w:numId w:val="3"/>
        </w:numPr>
        <w:autoSpaceDE w:val="0"/>
        <w:autoSpaceDN w:val="0"/>
        <w:adjustRightInd w:val="0"/>
        <w:spacing w:after="0" w:line="240" w:lineRule="auto"/>
        <w:jc w:val="both"/>
        <w:rPr>
          <w:rFonts w:asciiTheme="minorHAnsi" w:hAnsiTheme="minorHAnsi" w:cstheme="minorHAnsi"/>
          <w:u w:val="single"/>
        </w:rPr>
      </w:pPr>
      <w:r w:rsidRPr="00D65435">
        <w:rPr>
          <w:rFonts w:asciiTheme="minorHAnsi" w:hAnsiTheme="minorHAnsi" w:cstheme="minorHAnsi"/>
          <w:u w:val="single"/>
        </w:rPr>
        <w:t>Core sample collection</w:t>
      </w:r>
      <w:r w:rsidR="00FE17C0" w:rsidRPr="00D65435">
        <w:rPr>
          <w:rFonts w:asciiTheme="minorHAnsi" w:hAnsiTheme="minorHAnsi" w:cstheme="minorHAnsi"/>
          <w:u w:val="single"/>
        </w:rPr>
        <w:t xml:space="preserve"> (</w:t>
      </w:r>
      <w:r w:rsidR="004710DB" w:rsidRPr="00D65435">
        <w:rPr>
          <w:rFonts w:asciiTheme="minorHAnsi" w:hAnsiTheme="minorHAnsi" w:cstheme="minorHAnsi"/>
          <w:u w:val="single"/>
        </w:rPr>
        <w:t>M</w:t>
      </w:r>
      <w:r w:rsidR="00977E74" w:rsidRPr="00D65435">
        <w:rPr>
          <w:rFonts w:asciiTheme="minorHAnsi" w:hAnsiTheme="minorHAnsi" w:cstheme="minorHAnsi"/>
          <w:u w:val="single"/>
        </w:rPr>
        <w:t>ay 2016)</w:t>
      </w:r>
    </w:p>
    <w:p w14:paraId="567A278A" w14:textId="77777777" w:rsidR="007B3F22" w:rsidRPr="00D65435" w:rsidRDefault="007B3F22" w:rsidP="00A27230">
      <w:pPr>
        <w:autoSpaceDE w:val="0"/>
        <w:autoSpaceDN w:val="0"/>
        <w:adjustRightInd w:val="0"/>
        <w:spacing w:after="0" w:line="240" w:lineRule="auto"/>
        <w:jc w:val="both"/>
        <w:rPr>
          <w:rFonts w:eastAsia="Calibri" w:cstheme="minorHAnsi"/>
        </w:rPr>
      </w:pPr>
    </w:p>
    <w:p w14:paraId="6B8FF5C1" w14:textId="02466ACE" w:rsidR="003C14BE" w:rsidRDefault="004710DB" w:rsidP="00A27230">
      <w:pPr>
        <w:autoSpaceDE w:val="0"/>
        <w:autoSpaceDN w:val="0"/>
        <w:adjustRightInd w:val="0"/>
        <w:spacing w:after="0" w:line="240" w:lineRule="auto"/>
        <w:jc w:val="both"/>
        <w:rPr>
          <w:rStyle w:val="textexposedshow"/>
          <w:rFonts w:cstheme="minorHAnsi"/>
          <w:lang w:val="en"/>
        </w:rPr>
      </w:pPr>
      <w:r w:rsidRPr="00D65435">
        <w:rPr>
          <w:rFonts w:cstheme="minorHAnsi"/>
          <w:color w:val="000000"/>
        </w:rPr>
        <w:t>Sediment cores from each of the three study lakes were successfully removed with the aid of a simple gravity corer using the coring platform from Queen's University</w:t>
      </w:r>
      <w:proofErr w:type="gramStart"/>
      <w:r w:rsidR="007C4511">
        <w:rPr>
          <w:rFonts w:cstheme="minorHAnsi"/>
          <w:color w:val="000000"/>
        </w:rPr>
        <w:t>.</w:t>
      </w:r>
      <w:r w:rsidRPr="00D65435">
        <w:rPr>
          <w:rFonts w:cstheme="minorHAnsi"/>
          <w:color w:val="000000"/>
        </w:rPr>
        <w:t xml:space="preserve"> .</w:t>
      </w:r>
      <w:proofErr w:type="gramEnd"/>
      <w:r w:rsidRPr="00D65435">
        <w:rPr>
          <w:rFonts w:cstheme="minorHAnsi"/>
          <w:color w:val="000000"/>
        </w:rPr>
        <w:t xml:space="preserve">  The cores measured approximately 50 cm in length, and contain organic-rich sediments.</w:t>
      </w:r>
      <w:r w:rsidR="006254A6" w:rsidRPr="00D65435">
        <w:rPr>
          <w:rFonts w:eastAsia="Calibri" w:cstheme="minorHAnsi"/>
        </w:rPr>
        <w:t xml:space="preserve"> </w:t>
      </w:r>
      <w:r w:rsidR="00821859" w:rsidRPr="00D65435">
        <w:rPr>
          <w:rFonts w:eastAsia="Calibri" w:cstheme="minorHAnsi"/>
        </w:rPr>
        <w:t xml:space="preserve">The integrity of sediment deposition patterns </w:t>
      </w:r>
      <w:r w:rsidR="009E3757" w:rsidRPr="00D65435">
        <w:rPr>
          <w:rFonts w:eastAsia="Calibri" w:cstheme="minorHAnsi"/>
        </w:rPr>
        <w:t>was confirmed</w:t>
      </w:r>
      <w:r w:rsidR="00821859" w:rsidRPr="00D65435">
        <w:rPr>
          <w:rFonts w:eastAsia="Calibri" w:cstheme="minorHAnsi"/>
        </w:rPr>
        <w:t xml:space="preserve"> before sampling </w:t>
      </w:r>
      <w:proofErr w:type="gramStart"/>
      <w:r w:rsidR="00821859" w:rsidRPr="00D65435">
        <w:rPr>
          <w:rFonts w:eastAsia="Calibri" w:cstheme="minorHAnsi"/>
        </w:rPr>
        <w:t>by the use of</w:t>
      </w:r>
      <w:proofErr w:type="gramEnd"/>
      <w:r w:rsidR="00821859" w:rsidRPr="00D65435">
        <w:rPr>
          <w:rFonts w:eastAsia="Calibri" w:cstheme="minorHAnsi"/>
        </w:rPr>
        <w:t xml:space="preserve"> a sub</w:t>
      </w:r>
      <w:r w:rsidR="007C4511">
        <w:rPr>
          <w:rFonts w:eastAsia="Calibri" w:cstheme="minorHAnsi"/>
        </w:rPr>
        <w:t>-</w:t>
      </w:r>
      <w:r w:rsidR="00821859" w:rsidRPr="00D65435">
        <w:rPr>
          <w:rFonts w:eastAsia="Calibri" w:cstheme="minorHAnsi"/>
        </w:rPr>
        <w:t xml:space="preserve">bottom profiler.  This equipment allows visualization of the depth of sediment in various locations of the lake, and sedimentary structures if the density of sediment </w:t>
      </w:r>
      <w:proofErr w:type="gramStart"/>
      <w:r w:rsidR="00821859" w:rsidRPr="00D65435">
        <w:rPr>
          <w:rFonts w:eastAsia="Calibri" w:cstheme="minorHAnsi"/>
        </w:rPr>
        <w:t>layers</w:t>
      </w:r>
      <w:proofErr w:type="gramEnd"/>
      <w:r w:rsidR="00821859" w:rsidRPr="00D65435">
        <w:rPr>
          <w:rFonts w:eastAsia="Calibri" w:cstheme="minorHAnsi"/>
        </w:rPr>
        <w:t xml:space="preserve"> change.  </w:t>
      </w:r>
      <w:r w:rsidR="00467EB2">
        <w:rPr>
          <w:rFonts w:eastAsia="Calibri" w:cstheme="minorHAnsi"/>
        </w:rPr>
        <w:t xml:space="preserve"> </w:t>
      </w:r>
      <w:r w:rsidR="009026F1" w:rsidRPr="00D65435">
        <w:rPr>
          <w:rStyle w:val="textexposedshow"/>
          <w:rFonts w:cstheme="minorHAnsi"/>
          <w:lang w:val="en"/>
        </w:rPr>
        <w:t>For each lake, a preferred site and alternate site were identified.</w:t>
      </w:r>
      <w:r w:rsidR="009026F1">
        <w:rPr>
          <w:rStyle w:val="textexposedshow"/>
          <w:rFonts w:cstheme="minorHAnsi"/>
          <w:lang w:val="en"/>
        </w:rPr>
        <w:t xml:space="preserve"> In </w:t>
      </w:r>
      <w:r w:rsidR="009026F1" w:rsidRPr="00D65435">
        <w:rPr>
          <w:rStyle w:val="textexposedshow"/>
          <w:rFonts w:cstheme="minorHAnsi"/>
          <w:lang w:val="en"/>
        </w:rPr>
        <w:t>Pigeon Lake the preferred site west of Boyd Island was rejected</w:t>
      </w:r>
      <w:r w:rsidR="009026F1">
        <w:rPr>
          <w:rStyle w:val="textexposedshow"/>
          <w:rFonts w:cstheme="minorHAnsi"/>
          <w:lang w:val="en"/>
        </w:rPr>
        <w:t xml:space="preserve"> because the </w:t>
      </w:r>
      <w:r w:rsidR="009026F1" w:rsidRPr="00D65435">
        <w:rPr>
          <w:rStyle w:val="textexposedshow"/>
          <w:rFonts w:cstheme="minorHAnsi"/>
          <w:lang w:val="en"/>
        </w:rPr>
        <w:t>sub</w:t>
      </w:r>
      <w:r w:rsidR="007C4511">
        <w:rPr>
          <w:rStyle w:val="textexposedshow"/>
          <w:rFonts w:cstheme="minorHAnsi"/>
          <w:lang w:val="en"/>
        </w:rPr>
        <w:t>-</w:t>
      </w:r>
      <w:r w:rsidR="009026F1" w:rsidRPr="00D65435">
        <w:rPr>
          <w:rStyle w:val="textexposedshow"/>
          <w:rFonts w:cstheme="minorHAnsi"/>
          <w:lang w:val="en"/>
        </w:rPr>
        <w:t xml:space="preserve">bottom profiling, </w:t>
      </w:r>
      <w:r w:rsidR="009026F1">
        <w:rPr>
          <w:rStyle w:val="textexposedshow"/>
          <w:rFonts w:cstheme="minorHAnsi"/>
          <w:lang w:val="en"/>
        </w:rPr>
        <w:t xml:space="preserve">showed limited </w:t>
      </w:r>
      <w:r w:rsidR="009026F1" w:rsidRPr="00D65435">
        <w:rPr>
          <w:rStyle w:val="textexposedshow"/>
          <w:rFonts w:cstheme="minorHAnsi"/>
          <w:lang w:val="en"/>
        </w:rPr>
        <w:t xml:space="preserve">continuous sediment deposition, and highly variable depths to the bedrock at the bottom of the lake.   Consequently, we used the alternative site located in the northeast region of the lake, where there were several metres of </w:t>
      </w:r>
      <w:r w:rsidR="00A67255" w:rsidRPr="00D65435">
        <w:rPr>
          <w:rStyle w:val="textexposedshow"/>
          <w:rFonts w:cstheme="minorHAnsi"/>
          <w:lang w:val="en"/>
        </w:rPr>
        <w:t>sediment</w:t>
      </w:r>
      <w:r w:rsidR="00A67255">
        <w:rPr>
          <w:rStyle w:val="textexposedshow"/>
          <w:rFonts w:cstheme="minorHAnsi"/>
          <w:lang w:val="en"/>
        </w:rPr>
        <w:t xml:space="preserve"> </w:t>
      </w:r>
      <w:r w:rsidR="00A67255" w:rsidRPr="00D65435">
        <w:rPr>
          <w:rStyle w:val="textexposedshow"/>
          <w:rFonts w:cstheme="minorHAnsi"/>
          <w:lang w:val="en"/>
        </w:rPr>
        <w:t>present</w:t>
      </w:r>
      <w:r w:rsidR="009026F1" w:rsidRPr="00D65435">
        <w:rPr>
          <w:rStyle w:val="textexposedshow"/>
          <w:rFonts w:cstheme="minorHAnsi"/>
          <w:lang w:val="en"/>
        </w:rPr>
        <w:t xml:space="preserve"> in the lake bottom</w:t>
      </w:r>
      <w:r w:rsidR="009026F1">
        <w:rPr>
          <w:rStyle w:val="textexposedshow"/>
          <w:rFonts w:cstheme="minorHAnsi"/>
          <w:lang w:val="en"/>
        </w:rPr>
        <w:t>.</w:t>
      </w:r>
    </w:p>
    <w:p w14:paraId="627C076C" w14:textId="77777777" w:rsidR="00A67255" w:rsidRDefault="00A67255" w:rsidP="00A27230">
      <w:pPr>
        <w:autoSpaceDE w:val="0"/>
        <w:autoSpaceDN w:val="0"/>
        <w:adjustRightInd w:val="0"/>
        <w:spacing w:after="0" w:line="240" w:lineRule="auto"/>
        <w:jc w:val="both"/>
        <w:rPr>
          <w:rStyle w:val="textexposedshow"/>
          <w:rFonts w:cstheme="minorHAnsi"/>
          <w:lang w:val="en"/>
        </w:rPr>
      </w:pPr>
    </w:p>
    <w:p w14:paraId="4B35A8FB" w14:textId="77777777" w:rsidR="00A67255" w:rsidRDefault="00C33706" w:rsidP="00A27230">
      <w:pPr>
        <w:autoSpaceDE w:val="0"/>
        <w:autoSpaceDN w:val="0"/>
        <w:adjustRightInd w:val="0"/>
        <w:spacing w:after="0" w:line="240" w:lineRule="auto"/>
        <w:jc w:val="both"/>
        <w:rPr>
          <w:rFonts w:eastAsia="Calibri" w:cstheme="minorHAnsi"/>
        </w:rPr>
      </w:pPr>
      <w:r w:rsidRPr="00D65435">
        <w:rPr>
          <w:rFonts w:eastAsia="Calibri" w:cstheme="minorHAnsi"/>
        </w:rPr>
        <w:t xml:space="preserve">The collection of the core must be undertaken carefully.  The water content of the sediment particularly at the upper layers can infiltrate downwards into the lower layer compromising the later interpretation </w:t>
      </w:r>
    </w:p>
    <w:p w14:paraId="27A4FD84" w14:textId="64A0817E" w:rsidR="00977E74" w:rsidRPr="00D65435" w:rsidRDefault="00C33706" w:rsidP="00A27230">
      <w:pPr>
        <w:autoSpaceDE w:val="0"/>
        <w:autoSpaceDN w:val="0"/>
        <w:adjustRightInd w:val="0"/>
        <w:spacing w:after="0" w:line="240" w:lineRule="auto"/>
        <w:jc w:val="both"/>
        <w:rPr>
          <w:rFonts w:eastAsia="Calibri" w:cstheme="minorHAnsi"/>
        </w:rPr>
      </w:pPr>
      <w:r w:rsidRPr="00D65435">
        <w:rPr>
          <w:rFonts w:eastAsia="Calibri" w:cstheme="minorHAnsi"/>
        </w:rPr>
        <w:t xml:space="preserve">of the core.  Once the cores </w:t>
      </w:r>
      <w:r w:rsidR="009107A2">
        <w:rPr>
          <w:rFonts w:eastAsia="Calibri" w:cstheme="minorHAnsi"/>
        </w:rPr>
        <w:t>were</w:t>
      </w:r>
      <w:r w:rsidR="009107A2" w:rsidRPr="00D65435">
        <w:rPr>
          <w:rFonts w:eastAsia="Calibri" w:cstheme="minorHAnsi"/>
        </w:rPr>
        <w:t xml:space="preserve"> </w:t>
      </w:r>
      <w:r w:rsidRPr="00D65435">
        <w:rPr>
          <w:rFonts w:eastAsia="Calibri" w:cstheme="minorHAnsi"/>
        </w:rPr>
        <w:t>taken, they were sectioned into bags at</w:t>
      </w:r>
      <w:r w:rsidR="001158AB">
        <w:rPr>
          <w:rFonts w:eastAsia="Calibri" w:cstheme="minorHAnsi"/>
        </w:rPr>
        <w:t xml:space="preserve"> </w:t>
      </w:r>
      <w:r w:rsidR="002977DF">
        <w:rPr>
          <w:rFonts w:eastAsia="Calibri" w:cstheme="minorHAnsi"/>
        </w:rPr>
        <w:t>0.5</w:t>
      </w:r>
      <w:r w:rsidRPr="00D65435">
        <w:rPr>
          <w:rFonts w:eastAsia="Calibri" w:cstheme="minorHAnsi"/>
        </w:rPr>
        <w:t xml:space="preserve"> cm intervals.  The sediments were transported to the laboratory and stored in the cold room, which is kept at about 4°C.   </w:t>
      </w:r>
      <w:r w:rsidR="004848EF">
        <w:rPr>
          <w:rFonts w:eastAsia="Calibri" w:cstheme="minorHAnsi"/>
        </w:rPr>
        <w:t xml:space="preserve"> </w:t>
      </w:r>
      <w:r w:rsidR="00D65435" w:rsidRPr="00D65435">
        <w:rPr>
          <w:rFonts w:eastAsia="Calibri" w:cstheme="minorHAnsi"/>
        </w:rPr>
        <w:t xml:space="preserve">Dr. </w:t>
      </w:r>
      <w:r w:rsidR="001158AB">
        <w:rPr>
          <w:rFonts w:eastAsia="Calibri" w:cstheme="minorHAnsi"/>
        </w:rPr>
        <w:t>Cumming stated</w:t>
      </w:r>
      <w:r w:rsidR="00977E74" w:rsidRPr="00D65435">
        <w:rPr>
          <w:rFonts w:eastAsia="Calibri" w:cstheme="minorHAnsi"/>
        </w:rPr>
        <w:t xml:space="preserve"> the collected cores were excellent samples with no cross contamination occurring. He especially liked the Stony </w:t>
      </w:r>
      <w:r w:rsidR="006F1042" w:rsidRPr="00D65435">
        <w:rPr>
          <w:rFonts w:eastAsia="Calibri" w:cstheme="minorHAnsi"/>
        </w:rPr>
        <w:t>Lake</w:t>
      </w:r>
      <w:r w:rsidR="00977E74" w:rsidRPr="00D65435">
        <w:rPr>
          <w:rFonts w:eastAsia="Calibri" w:cstheme="minorHAnsi"/>
        </w:rPr>
        <w:t xml:space="preserve"> sample.</w:t>
      </w:r>
      <w:r w:rsidR="00467EB2">
        <w:rPr>
          <w:rFonts w:eastAsia="Calibri" w:cstheme="minorHAnsi"/>
        </w:rPr>
        <w:t xml:space="preserve"> </w:t>
      </w:r>
      <w:r w:rsidR="00977E74" w:rsidRPr="00D65435">
        <w:rPr>
          <w:rFonts w:eastAsia="Calibri" w:cstheme="minorHAnsi"/>
        </w:rPr>
        <w:t xml:space="preserve">During the summer the cores were stored at the PEARL facility.  </w:t>
      </w:r>
    </w:p>
    <w:p w14:paraId="7F9E7BF4" w14:textId="77777777" w:rsidR="00E0275B" w:rsidRDefault="00E0275B" w:rsidP="00A27230">
      <w:pPr>
        <w:spacing w:after="0" w:line="240" w:lineRule="auto"/>
        <w:jc w:val="both"/>
        <w:rPr>
          <w:rFonts w:asciiTheme="majorHAnsi" w:hAnsiTheme="majorHAnsi"/>
          <w:color w:val="000000"/>
        </w:rPr>
      </w:pPr>
    </w:p>
    <w:p w14:paraId="0CFF817F" w14:textId="77777777" w:rsidR="00F34322" w:rsidRPr="006254A6" w:rsidRDefault="00F34322" w:rsidP="00A27230">
      <w:pPr>
        <w:pStyle w:val="ListParagraph"/>
        <w:numPr>
          <w:ilvl w:val="0"/>
          <w:numId w:val="3"/>
        </w:numPr>
        <w:tabs>
          <w:tab w:val="left" w:pos="284"/>
          <w:tab w:val="left" w:pos="426"/>
          <w:tab w:val="left" w:pos="709"/>
        </w:tabs>
        <w:spacing w:after="0" w:line="240" w:lineRule="auto"/>
        <w:jc w:val="both"/>
        <w:rPr>
          <w:u w:val="single"/>
        </w:rPr>
      </w:pPr>
      <w:r w:rsidRPr="006254A6">
        <w:rPr>
          <w:u w:val="single"/>
        </w:rPr>
        <w:t>Dating the core samples</w:t>
      </w:r>
      <w:r w:rsidR="00FE17C0" w:rsidRPr="006254A6">
        <w:rPr>
          <w:u w:val="single"/>
        </w:rPr>
        <w:t xml:space="preserve"> </w:t>
      </w:r>
      <w:r w:rsidR="00977E74" w:rsidRPr="006254A6">
        <w:rPr>
          <w:u w:val="single"/>
        </w:rPr>
        <w:t>(October 2016)</w:t>
      </w:r>
    </w:p>
    <w:p w14:paraId="4117983D" w14:textId="77777777" w:rsidR="00C33706" w:rsidRDefault="00C33706" w:rsidP="00A27230">
      <w:pPr>
        <w:tabs>
          <w:tab w:val="left" w:pos="284"/>
          <w:tab w:val="left" w:pos="426"/>
          <w:tab w:val="left" w:pos="709"/>
        </w:tabs>
        <w:spacing w:after="0" w:line="240" w:lineRule="auto"/>
        <w:jc w:val="both"/>
        <w:rPr>
          <w:rFonts w:ascii="Calibri" w:eastAsia="Calibri" w:hAnsi="Calibri" w:cs="Times New Roman"/>
        </w:rPr>
      </w:pPr>
    </w:p>
    <w:p w14:paraId="4138315B" w14:textId="4B103089" w:rsidR="00F34322" w:rsidRPr="008D5A3D" w:rsidRDefault="00467EB2" w:rsidP="008D5A3D">
      <w:pPr>
        <w:spacing w:after="0" w:line="240" w:lineRule="auto"/>
        <w:jc w:val="both"/>
        <w:rPr>
          <w:rFonts w:cstheme="minorHAnsi"/>
          <w:color w:val="000000"/>
        </w:rPr>
      </w:pPr>
      <w:r w:rsidRPr="00D65435">
        <w:rPr>
          <w:rFonts w:cstheme="minorHAnsi"/>
          <w:color w:val="000000"/>
        </w:rPr>
        <w:t xml:space="preserve">The dating of the cores </w:t>
      </w:r>
      <w:r w:rsidR="009107A2">
        <w:rPr>
          <w:rFonts w:cstheme="minorHAnsi"/>
          <w:color w:val="000000"/>
        </w:rPr>
        <w:t>has been</w:t>
      </w:r>
      <w:r w:rsidRPr="00D65435">
        <w:rPr>
          <w:rFonts w:cstheme="minorHAnsi"/>
          <w:color w:val="000000"/>
        </w:rPr>
        <w:t xml:space="preserve"> established by the analysis of approximately 20 intervals from each of the sediment cores by gamma spectroscopy at the</w:t>
      </w:r>
      <w:r>
        <w:rPr>
          <w:rFonts w:cstheme="minorHAnsi"/>
          <w:color w:val="000000"/>
        </w:rPr>
        <w:t xml:space="preserve"> PEARL</w:t>
      </w:r>
      <w:r w:rsidRPr="00D65435">
        <w:rPr>
          <w:rFonts w:cstheme="minorHAnsi"/>
          <w:color w:val="000000"/>
        </w:rPr>
        <w:t xml:space="preserve">.  </w:t>
      </w:r>
      <w:r w:rsidR="008D5A3D">
        <w:rPr>
          <w:rFonts w:cstheme="minorHAnsi"/>
          <w:color w:val="000000"/>
        </w:rPr>
        <w:t xml:space="preserve"> </w:t>
      </w:r>
      <w:r w:rsidR="001158AB">
        <w:rPr>
          <w:rFonts w:ascii="Calibri" w:eastAsia="Calibri" w:hAnsi="Calibri" w:cs="Times New Roman"/>
        </w:rPr>
        <w:t>T</w:t>
      </w:r>
      <w:r w:rsidR="00C33706">
        <w:rPr>
          <w:rFonts w:ascii="Calibri" w:eastAsia="Calibri" w:hAnsi="Calibri" w:cs="Times New Roman"/>
        </w:rPr>
        <w:t xml:space="preserve">he </w:t>
      </w:r>
      <w:r w:rsidR="001158AB">
        <w:rPr>
          <w:rFonts w:ascii="Calibri" w:eastAsia="Calibri" w:hAnsi="Calibri" w:cs="Times New Roman"/>
        </w:rPr>
        <w:t xml:space="preserve">sediment </w:t>
      </w:r>
      <w:r w:rsidR="00C33706">
        <w:rPr>
          <w:rFonts w:ascii="Calibri" w:eastAsia="Calibri" w:hAnsi="Calibri" w:cs="Times New Roman"/>
        </w:rPr>
        <w:t xml:space="preserve">cores were dated </w:t>
      </w:r>
      <w:r w:rsidR="00977E74">
        <w:rPr>
          <w:rFonts w:ascii="Calibri" w:eastAsia="Calibri" w:hAnsi="Calibri" w:cs="Times New Roman"/>
        </w:rPr>
        <w:t>using radio isotopes (</w:t>
      </w:r>
      <w:r w:rsidR="00977E74" w:rsidRPr="00A105A0">
        <w:rPr>
          <w:rFonts w:ascii="Calibri" w:eastAsia="Calibri" w:hAnsi="Calibri" w:cs="Times New Roman"/>
          <w:vertAlign w:val="superscript"/>
        </w:rPr>
        <w:t>210</w:t>
      </w:r>
      <w:r w:rsidR="00977E74">
        <w:rPr>
          <w:rFonts w:ascii="Calibri" w:eastAsia="Calibri" w:hAnsi="Calibri" w:cs="Times New Roman"/>
        </w:rPr>
        <w:t xml:space="preserve">Pb, </w:t>
      </w:r>
      <w:r w:rsidR="00977E74" w:rsidRPr="00B563C4">
        <w:rPr>
          <w:rFonts w:cstheme="minorHAnsi"/>
          <w:vertAlign w:val="superscript"/>
        </w:rPr>
        <w:t>137</w:t>
      </w:r>
      <w:r w:rsidR="00977E74">
        <w:rPr>
          <w:rFonts w:cstheme="minorHAnsi"/>
        </w:rPr>
        <w:t>Cs</w:t>
      </w:r>
      <w:r w:rsidR="00977E74">
        <w:rPr>
          <w:rFonts w:ascii="Calibri" w:eastAsia="Calibri" w:hAnsi="Calibri" w:cs="Times New Roman"/>
        </w:rPr>
        <w:t xml:space="preserve">).  </w:t>
      </w:r>
      <w:r w:rsidR="00F34322">
        <w:rPr>
          <w:rFonts w:ascii="Calibri" w:eastAsia="Calibri" w:hAnsi="Calibri" w:cs="Times New Roman"/>
        </w:rPr>
        <w:t>By age-dating the core, scientists can determine when the sediment</w:t>
      </w:r>
      <w:r w:rsidR="00643C9D">
        <w:rPr>
          <w:rFonts w:ascii="Calibri" w:eastAsia="Calibri" w:hAnsi="Calibri" w:cs="Times New Roman"/>
        </w:rPr>
        <w:t>s</w:t>
      </w:r>
      <w:r w:rsidR="00F34322">
        <w:rPr>
          <w:rFonts w:ascii="Calibri" w:eastAsia="Calibri" w:hAnsi="Calibri" w:cs="Times New Roman"/>
        </w:rPr>
        <w:t xml:space="preserve"> </w:t>
      </w:r>
      <w:r w:rsidR="00643C9D">
        <w:rPr>
          <w:rFonts w:ascii="Calibri" w:eastAsia="Calibri" w:hAnsi="Calibri" w:cs="Times New Roman"/>
        </w:rPr>
        <w:t xml:space="preserve">were </w:t>
      </w:r>
      <w:r w:rsidR="00F34322">
        <w:rPr>
          <w:rFonts w:ascii="Calibri" w:eastAsia="Calibri" w:hAnsi="Calibri" w:cs="Times New Roman"/>
        </w:rPr>
        <w:t xml:space="preserve">deposited and how much was deposited within a certain </w:t>
      </w:r>
      <w:proofErr w:type="gramStart"/>
      <w:r w:rsidR="00F34322">
        <w:rPr>
          <w:rFonts w:ascii="Calibri" w:eastAsia="Calibri" w:hAnsi="Calibri" w:cs="Times New Roman"/>
        </w:rPr>
        <w:t>time period</w:t>
      </w:r>
      <w:proofErr w:type="gramEnd"/>
      <w:r w:rsidR="00F34322">
        <w:rPr>
          <w:rFonts w:ascii="Calibri" w:eastAsia="Calibri" w:hAnsi="Calibri" w:cs="Times New Roman"/>
        </w:rPr>
        <w:t xml:space="preserve">.   </w:t>
      </w:r>
      <w:r w:rsidR="00977E74">
        <w:rPr>
          <w:rFonts w:ascii="Calibri" w:eastAsia="Calibri" w:hAnsi="Calibri" w:cs="Times New Roman"/>
        </w:rPr>
        <w:t>The core</w:t>
      </w:r>
      <w:r w:rsidR="00643C9D">
        <w:rPr>
          <w:rFonts w:ascii="Calibri" w:eastAsia="Calibri" w:hAnsi="Calibri" w:cs="Times New Roman"/>
        </w:rPr>
        <w:t>s</w:t>
      </w:r>
      <w:r w:rsidR="00977E74">
        <w:rPr>
          <w:rFonts w:ascii="Calibri" w:eastAsia="Calibri" w:hAnsi="Calibri" w:cs="Times New Roman"/>
        </w:rPr>
        <w:t xml:space="preserve"> </w:t>
      </w:r>
      <w:r w:rsidR="00643C9D">
        <w:rPr>
          <w:rFonts w:ascii="Calibri" w:eastAsia="Calibri" w:hAnsi="Calibri" w:cs="Times New Roman"/>
        </w:rPr>
        <w:t xml:space="preserve">have </w:t>
      </w:r>
      <w:r w:rsidR="00977E74">
        <w:rPr>
          <w:rFonts w:ascii="Calibri" w:eastAsia="Calibri" w:hAnsi="Calibri" w:cs="Times New Roman"/>
        </w:rPr>
        <w:t>been dated</w:t>
      </w:r>
      <w:r w:rsidR="008D5A3D">
        <w:rPr>
          <w:rFonts w:ascii="Calibri" w:eastAsia="Calibri" w:hAnsi="Calibri" w:cs="Times New Roman"/>
        </w:rPr>
        <w:t xml:space="preserve">.  The sediment deposition </w:t>
      </w:r>
      <w:r w:rsidR="00182179">
        <w:rPr>
          <w:rFonts w:ascii="Calibri" w:eastAsia="Calibri" w:hAnsi="Calibri" w:cs="Times New Roman"/>
        </w:rPr>
        <w:t xml:space="preserve">that will be analyzed of for the past 150 years.  </w:t>
      </w:r>
      <w:proofErr w:type="gramStart"/>
      <w:r w:rsidR="00182179">
        <w:rPr>
          <w:rFonts w:ascii="Calibri" w:eastAsia="Calibri" w:hAnsi="Calibri" w:cs="Times New Roman"/>
        </w:rPr>
        <w:t>However</w:t>
      </w:r>
      <w:proofErr w:type="gramEnd"/>
      <w:r w:rsidR="00182179">
        <w:rPr>
          <w:rFonts w:ascii="Calibri" w:eastAsia="Calibri" w:hAnsi="Calibri" w:cs="Times New Roman"/>
        </w:rPr>
        <w:t xml:space="preserve"> the sediment core collected is for a longer period of time ranging from 250 to </w:t>
      </w:r>
      <w:r w:rsidR="00A67255">
        <w:rPr>
          <w:rFonts w:ascii="Calibri" w:eastAsia="Calibri" w:hAnsi="Calibri" w:cs="Times New Roman"/>
        </w:rPr>
        <w:t>500 years</w:t>
      </w:r>
      <w:r w:rsidR="00182179">
        <w:rPr>
          <w:rFonts w:ascii="Calibri" w:eastAsia="Calibri" w:hAnsi="Calibri" w:cs="Times New Roman"/>
        </w:rPr>
        <w:t xml:space="preserve">.  </w:t>
      </w:r>
      <w:proofErr w:type="gramStart"/>
      <w:r w:rsidR="00182179">
        <w:rPr>
          <w:rFonts w:ascii="Calibri" w:eastAsia="Calibri" w:hAnsi="Calibri" w:cs="Times New Roman"/>
        </w:rPr>
        <w:t>However</w:t>
      </w:r>
      <w:proofErr w:type="gramEnd"/>
      <w:r w:rsidR="00182179">
        <w:rPr>
          <w:rFonts w:ascii="Calibri" w:eastAsia="Calibri" w:hAnsi="Calibri" w:cs="Times New Roman"/>
        </w:rPr>
        <w:t xml:space="preserve"> </w:t>
      </w:r>
      <w:r w:rsidR="000E0259">
        <w:rPr>
          <w:rFonts w:ascii="Calibri" w:eastAsia="Calibri" w:hAnsi="Calibri" w:cs="Times New Roman"/>
        </w:rPr>
        <w:t xml:space="preserve">the core will be preserved to continue the analysis.  </w:t>
      </w:r>
      <w:r w:rsidR="006D3E10">
        <w:rPr>
          <w:rFonts w:ascii="Calibri" w:eastAsia="Calibri" w:hAnsi="Calibri" w:cs="Times New Roman"/>
        </w:rPr>
        <w:t xml:space="preserve"> </w:t>
      </w:r>
    </w:p>
    <w:p w14:paraId="23CA37B1" w14:textId="77777777" w:rsidR="00F34322" w:rsidRDefault="00F34322" w:rsidP="00A27230">
      <w:pPr>
        <w:tabs>
          <w:tab w:val="left" w:pos="284"/>
          <w:tab w:val="left" w:pos="426"/>
          <w:tab w:val="left" w:pos="709"/>
        </w:tabs>
        <w:spacing w:after="0" w:line="240" w:lineRule="auto"/>
        <w:jc w:val="both"/>
        <w:rPr>
          <w:rFonts w:ascii="Calibri" w:eastAsia="Calibri" w:hAnsi="Calibri" w:cs="Times New Roman"/>
          <w:u w:val="single"/>
        </w:rPr>
      </w:pPr>
    </w:p>
    <w:p w14:paraId="59B3D2AB" w14:textId="77777777" w:rsidR="007F23D0" w:rsidRDefault="007F23D0" w:rsidP="00A27230">
      <w:pPr>
        <w:tabs>
          <w:tab w:val="left" w:pos="284"/>
          <w:tab w:val="left" w:pos="426"/>
          <w:tab w:val="left" w:pos="709"/>
        </w:tabs>
        <w:spacing w:after="0" w:line="240" w:lineRule="auto"/>
        <w:jc w:val="both"/>
        <w:rPr>
          <w:rFonts w:ascii="Calibri" w:eastAsia="Calibri" w:hAnsi="Calibri" w:cs="Times New Roman"/>
          <w:u w:val="single"/>
        </w:rPr>
      </w:pPr>
    </w:p>
    <w:p w14:paraId="0C7B5D99" w14:textId="77777777" w:rsidR="007F23D0" w:rsidRDefault="007F23D0" w:rsidP="00A27230">
      <w:pPr>
        <w:tabs>
          <w:tab w:val="left" w:pos="284"/>
          <w:tab w:val="left" w:pos="426"/>
          <w:tab w:val="left" w:pos="709"/>
        </w:tabs>
        <w:spacing w:after="0" w:line="240" w:lineRule="auto"/>
        <w:jc w:val="both"/>
        <w:rPr>
          <w:rFonts w:ascii="Calibri" w:eastAsia="Calibri" w:hAnsi="Calibri" w:cs="Times New Roman"/>
          <w:u w:val="single"/>
        </w:rPr>
      </w:pPr>
    </w:p>
    <w:p w14:paraId="43B96542" w14:textId="77777777" w:rsidR="007F23D0" w:rsidRDefault="007F23D0" w:rsidP="000E0259">
      <w:pPr>
        <w:tabs>
          <w:tab w:val="left" w:pos="284"/>
          <w:tab w:val="left" w:pos="426"/>
          <w:tab w:val="left" w:pos="709"/>
        </w:tabs>
        <w:spacing w:after="0" w:line="240" w:lineRule="auto"/>
        <w:jc w:val="center"/>
        <w:rPr>
          <w:rFonts w:ascii="Calibri" w:eastAsia="Calibri" w:hAnsi="Calibri" w:cs="Times New Roman"/>
          <w:u w:val="single"/>
        </w:rPr>
      </w:pPr>
    </w:p>
    <w:p w14:paraId="1126C477" w14:textId="3C0B7A84" w:rsidR="00182179" w:rsidRDefault="00182179" w:rsidP="000E0259">
      <w:pPr>
        <w:tabs>
          <w:tab w:val="left" w:pos="284"/>
          <w:tab w:val="left" w:pos="426"/>
          <w:tab w:val="left" w:pos="709"/>
        </w:tabs>
        <w:spacing w:after="0" w:line="240" w:lineRule="auto"/>
        <w:jc w:val="center"/>
        <w:rPr>
          <w:rFonts w:ascii="Calibri" w:eastAsia="Calibri" w:hAnsi="Calibri" w:cs="Times New Roman"/>
          <w:u w:val="single"/>
        </w:rPr>
      </w:pPr>
      <w:r>
        <w:rPr>
          <w:rFonts w:ascii="Calibri" w:eastAsia="Calibri" w:hAnsi="Calibri" w:cs="Times New Roman"/>
          <w:u w:val="single"/>
        </w:rPr>
        <w:t>Tab</w:t>
      </w:r>
      <w:r w:rsidR="000E0259">
        <w:rPr>
          <w:rFonts w:ascii="Calibri" w:eastAsia="Calibri" w:hAnsi="Calibri" w:cs="Times New Roman"/>
          <w:u w:val="single"/>
        </w:rPr>
        <w:t>l</w:t>
      </w:r>
      <w:r>
        <w:rPr>
          <w:rFonts w:ascii="Calibri" w:eastAsia="Calibri" w:hAnsi="Calibri" w:cs="Times New Roman"/>
          <w:u w:val="single"/>
        </w:rPr>
        <w:t>e 1: Very Preliminary Age Dating Results of Sediment Core</w:t>
      </w:r>
    </w:p>
    <w:p w14:paraId="30E2FFAE" w14:textId="77777777" w:rsidR="00182179" w:rsidRDefault="00182179" w:rsidP="00A27230">
      <w:pPr>
        <w:tabs>
          <w:tab w:val="left" w:pos="284"/>
          <w:tab w:val="left" w:pos="426"/>
          <w:tab w:val="left" w:pos="709"/>
        </w:tabs>
        <w:spacing w:after="0" w:line="240" w:lineRule="auto"/>
        <w:jc w:val="both"/>
        <w:rPr>
          <w:rFonts w:ascii="Calibri" w:eastAsia="Calibri" w:hAnsi="Calibri" w:cs="Times New Roman"/>
          <w:u w:val="single"/>
        </w:rPr>
      </w:pPr>
    </w:p>
    <w:tbl>
      <w:tblPr>
        <w:tblStyle w:val="TableGrid"/>
        <w:tblW w:w="0" w:type="auto"/>
        <w:tblLook w:val="04A0" w:firstRow="1" w:lastRow="0" w:firstColumn="1" w:lastColumn="0" w:noHBand="0" w:noVBand="1"/>
      </w:tblPr>
      <w:tblGrid>
        <w:gridCol w:w="2337"/>
        <w:gridCol w:w="2337"/>
        <w:gridCol w:w="2338"/>
        <w:gridCol w:w="2338"/>
      </w:tblGrid>
      <w:tr w:rsidR="00182179" w14:paraId="57456C90" w14:textId="77777777" w:rsidTr="000E0259">
        <w:tc>
          <w:tcPr>
            <w:tcW w:w="2337" w:type="dxa"/>
            <w:shd w:val="clear" w:color="auto" w:fill="F2F2F2" w:themeFill="background1" w:themeFillShade="F2"/>
          </w:tcPr>
          <w:p w14:paraId="74B9641D" w14:textId="77777777" w:rsidR="00182179" w:rsidRDefault="00182179" w:rsidP="006D5811">
            <w:pPr>
              <w:autoSpaceDE w:val="0"/>
              <w:autoSpaceDN w:val="0"/>
              <w:adjustRightInd w:val="0"/>
              <w:spacing w:after="0" w:line="240" w:lineRule="auto"/>
              <w:jc w:val="both"/>
              <w:rPr>
                <w:rFonts w:cstheme="minorHAnsi"/>
              </w:rPr>
            </w:pPr>
          </w:p>
        </w:tc>
        <w:tc>
          <w:tcPr>
            <w:tcW w:w="2337" w:type="dxa"/>
            <w:shd w:val="clear" w:color="auto" w:fill="F2F2F2" w:themeFill="background1" w:themeFillShade="F2"/>
          </w:tcPr>
          <w:p w14:paraId="07429E6E" w14:textId="77777777" w:rsidR="00182179" w:rsidRDefault="00182179" w:rsidP="006D5811">
            <w:pPr>
              <w:autoSpaceDE w:val="0"/>
              <w:autoSpaceDN w:val="0"/>
              <w:adjustRightInd w:val="0"/>
              <w:spacing w:after="0" w:line="240" w:lineRule="auto"/>
              <w:jc w:val="both"/>
              <w:rPr>
                <w:rFonts w:cstheme="minorHAnsi"/>
              </w:rPr>
            </w:pPr>
            <w:r>
              <w:rPr>
                <w:rFonts w:cstheme="minorHAnsi"/>
              </w:rPr>
              <w:t>Core depth (cm)</w:t>
            </w:r>
          </w:p>
        </w:tc>
        <w:tc>
          <w:tcPr>
            <w:tcW w:w="2338" w:type="dxa"/>
            <w:shd w:val="clear" w:color="auto" w:fill="F2F2F2" w:themeFill="background1" w:themeFillShade="F2"/>
          </w:tcPr>
          <w:p w14:paraId="21C49909" w14:textId="77777777" w:rsidR="00182179" w:rsidRDefault="00182179" w:rsidP="006D5811">
            <w:pPr>
              <w:autoSpaceDE w:val="0"/>
              <w:autoSpaceDN w:val="0"/>
              <w:adjustRightInd w:val="0"/>
              <w:spacing w:after="0" w:line="240" w:lineRule="auto"/>
              <w:jc w:val="both"/>
              <w:rPr>
                <w:rFonts w:cstheme="minorHAnsi"/>
              </w:rPr>
            </w:pPr>
            <w:r>
              <w:rPr>
                <w:rFonts w:cstheme="minorHAnsi"/>
              </w:rPr>
              <w:t>150 yr depth (cm)</w:t>
            </w:r>
          </w:p>
        </w:tc>
        <w:tc>
          <w:tcPr>
            <w:tcW w:w="2338" w:type="dxa"/>
            <w:shd w:val="clear" w:color="auto" w:fill="F2F2F2" w:themeFill="background1" w:themeFillShade="F2"/>
          </w:tcPr>
          <w:p w14:paraId="0E2FB528" w14:textId="0E614CB6" w:rsidR="00182179" w:rsidRDefault="00DB192B" w:rsidP="006D5811">
            <w:pPr>
              <w:autoSpaceDE w:val="0"/>
              <w:autoSpaceDN w:val="0"/>
              <w:adjustRightInd w:val="0"/>
              <w:spacing w:after="0" w:line="240" w:lineRule="auto"/>
              <w:jc w:val="both"/>
              <w:rPr>
                <w:rFonts w:cstheme="minorHAnsi"/>
              </w:rPr>
            </w:pPr>
            <w:r>
              <w:rPr>
                <w:rFonts w:cstheme="minorHAnsi"/>
              </w:rPr>
              <w:t xml:space="preserve">Time period (yr) </w:t>
            </w:r>
            <w:proofErr w:type="gramStart"/>
            <w:r>
              <w:rPr>
                <w:rFonts w:cstheme="minorHAnsi"/>
              </w:rPr>
              <w:t>for  complete</w:t>
            </w:r>
            <w:proofErr w:type="gramEnd"/>
            <w:r w:rsidR="00182179">
              <w:rPr>
                <w:rFonts w:cstheme="minorHAnsi"/>
              </w:rPr>
              <w:t xml:space="preserve"> core</w:t>
            </w:r>
            <w:r>
              <w:rPr>
                <w:rFonts w:cstheme="minorHAnsi"/>
              </w:rPr>
              <w:t xml:space="preserve"> length</w:t>
            </w:r>
          </w:p>
        </w:tc>
      </w:tr>
      <w:tr w:rsidR="00182179" w14:paraId="04242BA6" w14:textId="77777777" w:rsidTr="006D5811">
        <w:tc>
          <w:tcPr>
            <w:tcW w:w="2337" w:type="dxa"/>
          </w:tcPr>
          <w:p w14:paraId="1D62B086" w14:textId="77777777" w:rsidR="00182179" w:rsidRDefault="00182179" w:rsidP="006D5811">
            <w:pPr>
              <w:autoSpaceDE w:val="0"/>
              <w:autoSpaceDN w:val="0"/>
              <w:adjustRightInd w:val="0"/>
              <w:spacing w:after="0" w:line="240" w:lineRule="auto"/>
              <w:jc w:val="both"/>
              <w:rPr>
                <w:rFonts w:cstheme="minorHAnsi"/>
              </w:rPr>
            </w:pPr>
            <w:r>
              <w:rPr>
                <w:rFonts w:cstheme="minorHAnsi"/>
              </w:rPr>
              <w:t>Cameron Core</w:t>
            </w:r>
          </w:p>
        </w:tc>
        <w:tc>
          <w:tcPr>
            <w:tcW w:w="2337" w:type="dxa"/>
          </w:tcPr>
          <w:p w14:paraId="6E1AC0D8" w14:textId="77777777" w:rsidR="00182179" w:rsidRDefault="00182179" w:rsidP="006D5811">
            <w:pPr>
              <w:autoSpaceDE w:val="0"/>
              <w:autoSpaceDN w:val="0"/>
              <w:adjustRightInd w:val="0"/>
              <w:spacing w:after="0" w:line="240" w:lineRule="auto"/>
              <w:jc w:val="center"/>
              <w:rPr>
                <w:rFonts w:cstheme="minorHAnsi"/>
              </w:rPr>
            </w:pPr>
            <w:r>
              <w:rPr>
                <w:rFonts w:cstheme="minorHAnsi"/>
              </w:rPr>
              <w:t>57</w:t>
            </w:r>
          </w:p>
        </w:tc>
        <w:tc>
          <w:tcPr>
            <w:tcW w:w="2338" w:type="dxa"/>
          </w:tcPr>
          <w:p w14:paraId="13651934" w14:textId="77777777" w:rsidR="00182179" w:rsidRDefault="00182179" w:rsidP="006D5811">
            <w:pPr>
              <w:autoSpaceDE w:val="0"/>
              <w:autoSpaceDN w:val="0"/>
              <w:adjustRightInd w:val="0"/>
              <w:spacing w:after="0" w:line="240" w:lineRule="auto"/>
              <w:jc w:val="center"/>
              <w:rPr>
                <w:rFonts w:cstheme="minorHAnsi"/>
              </w:rPr>
            </w:pPr>
            <w:r>
              <w:rPr>
                <w:rFonts w:cstheme="minorHAnsi"/>
              </w:rPr>
              <w:t>18 (200yr)</w:t>
            </w:r>
          </w:p>
        </w:tc>
        <w:tc>
          <w:tcPr>
            <w:tcW w:w="2338" w:type="dxa"/>
          </w:tcPr>
          <w:p w14:paraId="2884A7C0" w14:textId="77777777" w:rsidR="00182179" w:rsidRDefault="00182179" w:rsidP="006D5811">
            <w:pPr>
              <w:autoSpaceDE w:val="0"/>
              <w:autoSpaceDN w:val="0"/>
              <w:adjustRightInd w:val="0"/>
              <w:spacing w:after="0" w:line="240" w:lineRule="auto"/>
              <w:jc w:val="center"/>
              <w:rPr>
                <w:rFonts w:cstheme="minorHAnsi"/>
              </w:rPr>
            </w:pPr>
            <w:r>
              <w:rPr>
                <w:rFonts w:cs="Calibri"/>
              </w:rPr>
              <w:t>~</w:t>
            </w:r>
            <w:r>
              <w:rPr>
                <w:rFonts w:cstheme="minorHAnsi"/>
              </w:rPr>
              <w:t>500</w:t>
            </w:r>
          </w:p>
        </w:tc>
      </w:tr>
      <w:tr w:rsidR="00182179" w14:paraId="1663F671" w14:textId="77777777" w:rsidTr="006D5811">
        <w:tc>
          <w:tcPr>
            <w:tcW w:w="2337" w:type="dxa"/>
          </w:tcPr>
          <w:p w14:paraId="7AAB29F0" w14:textId="77777777" w:rsidR="00182179" w:rsidRDefault="00182179" w:rsidP="006D5811">
            <w:pPr>
              <w:autoSpaceDE w:val="0"/>
              <w:autoSpaceDN w:val="0"/>
              <w:adjustRightInd w:val="0"/>
              <w:spacing w:after="0" w:line="240" w:lineRule="auto"/>
              <w:jc w:val="both"/>
              <w:rPr>
                <w:rFonts w:cstheme="minorHAnsi"/>
              </w:rPr>
            </w:pPr>
            <w:r>
              <w:rPr>
                <w:rFonts w:cstheme="minorHAnsi"/>
              </w:rPr>
              <w:t>Pigeon Core</w:t>
            </w:r>
          </w:p>
        </w:tc>
        <w:tc>
          <w:tcPr>
            <w:tcW w:w="2337" w:type="dxa"/>
          </w:tcPr>
          <w:p w14:paraId="1374C397" w14:textId="69F6BB3C" w:rsidR="00182179" w:rsidRDefault="00182179" w:rsidP="006D5811">
            <w:pPr>
              <w:autoSpaceDE w:val="0"/>
              <w:autoSpaceDN w:val="0"/>
              <w:adjustRightInd w:val="0"/>
              <w:spacing w:after="0" w:line="240" w:lineRule="auto"/>
              <w:jc w:val="center"/>
              <w:rPr>
                <w:rFonts w:cstheme="minorHAnsi"/>
              </w:rPr>
            </w:pPr>
            <w:r>
              <w:rPr>
                <w:rFonts w:cstheme="minorHAnsi"/>
              </w:rPr>
              <w:t>5</w:t>
            </w:r>
            <w:r w:rsidR="00515BE7">
              <w:rPr>
                <w:rFonts w:cstheme="minorHAnsi"/>
              </w:rPr>
              <w:t>2</w:t>
            </w:r>
          </w:p>
        </w:tc>
        <w:tc>
          <w:tcPr>
            <w:tcW w:w="2338" w:type="dxa"/>
          </w:tcPr>
          <w:p w14:paraId="018044D0" w14:textId="77777777" w:rsidR="00182179" w:rsidRDefault="00182179" w:rsidP="006D5811">
            <w:pPr>
              <w:autoSpaceDE w:val="0"/>
              <w:autoSpaceDN w:val="0"/>
              <w:adjustRightInd w:val="0"/>
              <w:spacing w:after="0" w:line="240" w:lineRule="auto"/>
              <w:jc w:val="center"/>
              <w:rPr>
                <w:rFonts w:cstheme="minorHAnsi"/>
              </w:rPr>
            </w:pPr>
            <w:r>
              <w:rPr>
                <w:rFonts w:cstheme="minorHAnsi"/>
              </w:rPr>
              <w:t>28</w:t>
            </w:r>
          </w:p>
        </w:tc>
        <w:tc>
          <w:tcPr>
            <w:tcW w:w="2338" w:type="dxa"/>
          </w:tcPr>
          <w:p w14:paraId="30DC8195" w14:textId="77777777" w:rsidR="00182179" w:rsidRDefault="00182179" w:rsidP="006D5811">
            <w:pPr>
              <w:autoSpaceDE w:val="0"/>
              <w:autoSpaceDN w:val="0"/>
              <w:adjustRightInd w:val="0"/>
              <w:spacing w:after="0" w:line="240" w:lineRule="auto"/>
              <w:jc w:val="center"/>
              <w:rPr>
                <w:rFonts w:cstheme="minorHAnsi"/>
              </w:rPr>
            </w:pPr>
            <w:r>
              <w:rPr>
                <w:rFonts w:cs="Calibri"/>
              </w:rPr>
              <w:t>~300</w:t>
            </w:r>
          </w:p>
        </w:tc>
      </w:tr>
      <w:tr w:rsidR="00182179" w14:paraId="78945370" w14:textId="77777777" w:rsidTr="006D5811">
        <w:tc>
          <w:tcPr>
            <w:tcW w:w="2337" w:type="dxa"/>
          </w:tcPr>
          <w:p w14:paraId="13F20CB5" w14:textId="77777777" w:rsidR="00182179" w:rsidRDefault="00182179" w:rsidP="006D5811">
            <w:pPr>
              <w:autoSpaceDE w:val="0"/>
              <w:autoSpaceDN w:val="0"/>
              <w:adjustRightInd w:val="0"/>
              <w:spacing w:after="0" w:line="240" w:lineRule="auto"/>
              <w:jc w:val="both"/>
              <w:rPr>
                <w:rFonts w:cstheme="minorHAnsi"/>
              </w:rPr>
            </w:pPr>
            <w:r>
              <w:rPr>
                <w:rFonts w:cstheme="minorHAnsi"/>
              </w:rPr>
              <w:t xml:space="preserve">Stony </w:t>
            </w:r>
          </w:p>
        </w:tc>
        <w:tc>
          <w:tcPr>
            <w:tcW w:w="2337" w:type="dxa"/>
          </w:tcPr>
          <w:p w14:paraId="47DE27B3" w14:textId="77777777" w:rsidR="00182179" w:rsidRDefault="00182179" w:rsidP="006D5811">
            <w:pPr>
              <w:autoSpaceDE w:val="0"/>
              <w:autoSpaceDN w:val="0"/>
              <w:adjustRightInd w:val="0"/>
              <w:spacing w:after="0" w:line="240" w:lineRule="auto"/>
              <w:jc w:val="center"/>
              <w:rPr>
                <w:rFonts w:cstheme="minorHAnsi"/>
              </w:rPr>
            </w:pPr>
            <w:r>
              <w:rPr>
                <w:rFonts w:cstheme="minorHAnsi"/>
              </w:rPr>
              <w:t>50</w:t>
            </w:r>
          </w:p>
        </w:tc>
        <w:tc>
          <w:tcPr>
            <w:tcW w:w="2338" w:type="dxa"/>
          </w:tcPr>
          <w:p w14:paraId="30A5D91B" w14:textId="77777777" w:rsidR="00182179" w:rsidRDefault="00182179" w:rsidP="006D5811">
            <w:pPr>
              <w:autoSpaceDE w:val="0"/>
              <w:autoSpaceDN w:val="0"/>
              <w:adjustRightInd w:val="0"/>
              <w:spacing w:after="0" w:line="240" w:lineRule="auto"/>
              <w:jc w:val="center"/>
              <w:rPr>
                <w:rFonts w:cstheme="minorHAnsi"/>
              </w:rPr>
            </w:pPr>
            <w:r>
              <w:rPr>
                <w:rFonts w:cstheme="minorHAnsi"/>
              </w:rPr>
              <w:t>35</w:t>
            </w:r>
          </w:p>
        </w:tc>
        <w:tc>
          <w:tcPr>
            <w:tcW w:w="2338" w:type="dxa"/>
          </w:tcPr>
          <w:p w14:paraId="65869F26" w14:textId="146227C4" w:rsidR="00182179" w:rsidRDefault="00515BE7" w:rsidP="006D5811">
            <w:pPr>
              <w:autoSpaceDE w:val="0"/>
              <w:autoSpaceDN w:val="0"/>
              <w:adjustRightInd w:val="0"/>
              <w:spacing w:after="0" w:line="240" w:lineRule="auto"/>
              <w:jc w:val="center"/>
              <w:rPr>
                <w:rFonts w:cstheme="minorHAnsi"/>
              </w:rPr>
            </w:pPr>
            <w:r>
              <w:rPr>
                <w:rFonts w:cs="Calibri"/>
              </w:rPr>
              <w:t>~</w:t>
            </w:r>
            <w:r w:rsidR="00182179">
              <w:rPr>
                <w:rFonts w:cstheme="minorHAnsi"/>
              </w:rPr>
              <w:t>250</w:t>
            </w:r>
            <w:r w:rsidR="000B48D8">
              <w:rPr>
                <w:rFonts w:cstheme="minorHAnsi"/>
              </w:rPr>
              <w:t xml:space="preserve"> - 300</w:t>
            </w:r>
          </w:p>
        </w:tc>
      </w:tr>
    </w:tbl>
    <w:p w14:paraId="0F777468" w14:textId="77777777" w:rsidR="00182179" w:rsidRPr="008D5A3D" w:rsidRDefault="00182179" w:rsidP="00A27230">
      <w:pPr>
        <w:tabs>
          <w:tab w:val="left" w:pos="284"/>
          <w:tab w:val="left" w:pos="426"/>
          <w:tab w:val="left" w:pos="709"/>
        </w:tabs>
        <w:spacing w:after="0" w:line="240" w:lineRule="auto"/>
        <w:jc w:val="both"/>
        <w:rPr>
          <w:rFonts w:ascii="Calibri" w:eastAsia="Calibri" w:hAnsi="Calibri" w:cs="Times New Roman"/>
          <w:u w:val="single"/>
        </w:rPr>
      </w:pPr>
    </w:p>
    <w:p w14:paraId="3149BECE" w14:textId="77777777" w:rsidR="00F34322" w:rsidRPr="00FC3CA7" w:rsidRDefault="00F34322" w:rsidP="00A27230">
      <w:pPr>
        <w:autoSpaceDE w:val="0"/>
        <w:autoSpaceDN w:val="0"/>
        <w:adjustRightInd w:val="0"/>
        <w:spacing w:after="0" w:line="203" w:lineRule="atLeast"/>
        <w:ind w:left="95" w:right="162"/>
        <w:jc w:val="both"/>
        <w:rPr>
          <w:rFonts w:cstheme="minorHAnsi"/>
        </w:rPr>
      </w:pPr>
    </w:p>
    <w:p w14:paraId="7529C4AB" w14:textId="0E7563EB" w:rsidR="0002105E" w:rsidRPr="006D3E10" w:rsidRDefault="0002105E" w:rsidP="007A6471">
      <w:pPr>
        <w:pStyle w:val="ListParagraph"/>
        <w:numPr>
          <w:ilvl w:val="0"/>
          <w:numId w:val="3"/>
        </w:numPr>
        <w:autoSpaceDE w:val="0"/>
        <w:autoSpaceDN w:val="0"/>
        <w:adjustRightInd w:val="0"/>
        <w:spacing w:after="0" w:line="240" w:lineRule="auto"/>
        <w:jc w:val="both"/>
        <w:rPr>
          <w:rFonts w:cstheme="minorHAnsi"/>
          <w:i/>
        </w:rPr>
      </w:pPr>
      <w:r w:rsidRPr="00D65435">
        <w:rPr>
          <w:rFonts w:cstheme="minorHAnsi"/>
          <w:u w:val="single"/>
        </w:rPr>
        <w:t xml:space="preserve">Sediment deposition rates and </w:t>
      </w:r>
      <w:r w:rsidR="007C4511">
        <w:rPr>
          <w:rFonts w:cstheme="minorHAnsi"/>
          <w:u w:val="single"/>
        </w:rPr>
        <w:t>m</w:t>
      </w:r>
      <w:r w:rsidRPr="00D65435">
        <w:rPr>
          <w:rFonts w:cstheme="minorHAnsi"/>
          <w:u w:val="single"/>
        </w:rPr>
        <w:t xml:space="preserve">etal </w:t>
      </w:r>
      <w:r w:rsidR="007C4511">
        <w:rPr>
          <w:rFonts w:cstheme="minorHAnsi"/>
          <w:u w:val="single"/>
        </w:rPr>
        <w:t>a</w:t>
      </w:r>
      <w:r w:rsidRPr="00D65435">
        <w:rPr>
          <w:rFonts w:cstheme="minorHAnsi"/>
          <w:u w:val="single"/>
        </w:rPr>
        <w:t xml:space="preserve">nalyses </w:t>
      </w:r>
      <w:r w:rsidR="00FE17C0" w:rsidRPr="00D65435">
        <w:rPr>
          <w:rFonts w:cstheme="minorHAnsi"/>
          <w:u w:val="single"/>
        </w:rPr>
        <w:t>(</w:t>
      </w:r>
      <w:r w:rsidR="004A33BC" w:rsidRPr="00D65435">
        <w:rPr>
          <w:rFonts w:cstheme="minorHAnsi"/>
          <w:u w:val="single"/>
        </w:rPr>
        <w:t>Q3, Q4</w:t>
      </w:r>
      <w:r w:rsidR="00FE17C0" w:rsidRPr="00D65435">
        <w:rPr>
          <w:rFonts w:cstheme="minorHAnsi"/>
          <w:u w:val="single"/>
        </w:rPr>
        <w:t xml:space="preserve"> 2017)</w:t>
      </w:r>
    </w:p>
    <w:p w14:paraId="5E6ABA2C" w14:textId="77777777" w:rsidR="006D3E10" w:rsidRPr="00D65435" w:rsidRDefault="006D3E10" w:rsidP="006D3E10">
      <w:pPr>
        <w:pStyle w:val="ListParagraph"/>
        <w:autoSpaceDE w:val="0"/>
        <w:autoSpaceDN w:val="0"/>
        <w:adjustRightInd w:val="0"/>
        <w:spacing w:after="0" w:line="240" w:lineRule="auto"/>
        <w:jc w:val="both"/>
        <w:rPr>
          <w:rFonts w:cstheme="minorHAnsi"/>
          <w:i/>
        </w:rPr>
      </w:pPr>
    </w:p>
    <w:p w14:paraId="1F88AC6B" w14:textId="4886DA21" w:rsidR="00515BE7" w:rsidRDefault="0002105E" w:rsidP="00A27230">
      <w:pPr>
        <w:autoSpaceDE w:val="0"/>
        <w:autoSpaceDN w:val="0"/>
        <w:adjustRightInd w:val="0"/>
        <w:spacing w:after="0" w:line="240" w:lineRule="auto"/>
        <w:jc w:val="both"/>
        <w:rPr>
          <w:rFonts w:cstheme="minorHAnsi"/>
        </w:rPr>
      </w:pPr>
      <w:r w:rsidRPr="006D3E10">
        <w:rPr>
          <w:rFonts w:cstheme="minorHAnsi"/>
          <w:i/>
        </w:rPr>
        <w:t>Nutrient loading</w:t>
      </w:r>
      <w:r w:rsidR="0090791A" w:rsidRPr="006D3E10">
        <w:rPr>
          <w:rFonts w:cstheme="minorHAnsi"/>
          <w:i/>
        </w:rPr>
        <w:t>s</w:t>
      </w:r>
      <w:r w:rsidRPr="006D3E10">
        <w:rPr>
          <w:rFonts w:cstheme="minorHAnsi"/>
        </w:rPr>
        <w:t xml:space="preserve">:  </w:t>
      </w:r>
      <w:r w:rsidR="006D3E10" w:rsidRPr="006D3E10">
        <w:rPr>
          <w:rFonts w:cstheme="minorHAnsi"/>
          <w:noProof/>
          <w:lang w:eastAsia="en-CA"/>
        </w:rPr>
        <w:t>Lake</w:t>
      </w:r>
      <w:r w:rsidR="00F34322" w:rsidRPr="006D3E10">
        <w:rPr>
          <w:rFonts w:cstheme="minorHAnsi"/>
        </w:rPr>
        <w:t xml:space="preserve"> ecosystem </w:t>
      </w:r>
      <w:r w:rsidR="00FE17C0" w:rsidRPr="006D3E10">
        <w:rPr>
          <w:rFonts w:cstheme="minorHAnsi"/>
        </w:rPr>
        <w:t>changes</w:t>
      </w:r>
      <w:r w:rsidR="00F34322" w:rsidRPr="006D3E10">
        <w:rPr>
          <w:rFonts w:cstheme="minorHAnsi"/>
        </w:rPr>
        <w:t xml:space="preserve"> over time</w:t>
      </w:r>
      <w:r w:rsidR="00FE17C0" w:rsidRPr="006D3E10">
        <w:rPr>
          <w:rFonts w:cstheme="minorHAnsi"/>
        </w:rPr>
        <w:t xml:space="preserve"> are assessed </w:t>
      </w:r>
      <w:r w:rsidR="00F34322" w:rsidRPr="006D3E10">
        <w:rPr>
          <w:rFonts w:cstheme="minorHAnsi"/>
        </w:rPr>
        <w:t>by looking at changes in sedimentation rates</w:t>
      </w:r>
      <w:r w:rsidR="007C4511">
        <w:rPr>
          <w:rFonts w:cstheme="minorHAnsi"/>
        </w:rPr>
        <w:t>,</w:t>
      </w:r>
      <w:r w:rsidR="00FE17C0" w:rsidRPr="006D3E10">
        <w:rPr>
          <w:rFonts w:cstheme="minorHAnsi"/>
        </w:rPr>
        <w:t xml:space="preserve"> i.e.</w:t>
      </w:r>
      <w:r w:rsidR="007C4511">
        <w:rPr>
          <w:rFonts w:cstheme="minorHAnsi"/>
        </w:rPr>
        <w:t>,</w:t>
      </w:r>
      <w:r w:rsidR="00FE17C0" w:rsidRPr="006D3E10">
        <w:rPr>
          <w:rFonts w:cstheme="minorHAnsi"/>
        </w:rPr>
        <w:t xml:space="preserve"> the amount of deposition over </w:t>
      </w:r>
      <w:proofErr w:type="gramStart"/>
      <w:r w:rsidR="00FE17C0" w:rsidRPr="006D3E10">
        <w:rPr>
          <w:rFonts w:cstheme="minorHAnsi"/>
        </w:rPr>
        <w:t>a period of time</w:t>
      </w:r>
      <w:proofErr w:type="gramEnd"/>
      <w:r w:rsidRPr="006D3E10">
        <w:rPr>
          <w:rStyle w:val="FootnoteReference"/>
          <w:rFonts w:cstheme="minorHAnsi"/>
        </w:rPr>
        <w:footnoteReference w:id="5"/>
      </w:r>
      <w:r w:rsidRPr="006D3E10">
        <w:rPr>
          <w:rFonts w:cstheme="minorHAnsi"/>
        </w:rPr>
        <w:t>.  D</w:t>
      </w:r>
      <w:r w:rsidR="00F34322" w:rsidRPr="006D3E10">
        <w:rPr>
          <w:rFonts w:cstheme="minorHAnsi"/>
        </w:rPr>
        <w:t>iatom assemblages</w:t>
      </w:r>
      <w:r w:rsidR="00FE17C0" w:rsidRPr="006D3E10">
        <w:rPr>
          <w:rFonts w:cstheme="minorHAnsi"/>
        </w:rPr>
        <w:t xml:space="preserve"> (algae)</w:t>
      </w:r>
      <w:r w:rsidR="00B753E8">
        <w:rPr>
          <w:rFonts w:cstheme="minorHAnsi"/>
        </w:rPr>
        <w:t xml:space="preserve"> measure the lakes productivity and can be used</w:t>
      </w:r>
      <w:r w:rsidR="00515BE7">
        <w:rPr>
          <w:rFonts w:cstheme="minorHAnsi"/>
        </w:rPr>
        <w:t xml:space="preserve"> as a surrogate</w:t>
      </w:r>
      <w:r w:rsidR="00B753E8">
        <w:rPr>
          <w:rFonts w:cstheme="minorHAnsi"/>
        </w:rPr>
        <w:t xml:space="preserve"> to determine</w:t>
      </w:r>
      <w:r w:rsidR="00515BE7">
        <w:rPr>
          <w:rFonts w:cstheme="minorHAnsi"/>
        </w:rPr>
        <w:t xml:space="preserve"> if</w:t>
      </w:r>
      <w:r w:rsidR="00B753E8">
        <w:rPr>
          <w:rFonts w:cstheme="minorHAnsi"/>
        </w:rPr>
        <w:t xml:space="preserve"> </w:t>
      </w:r>
      <w:r w:rsidR="00515BE7">
        <w:rPr>
          <w:rFonts w:cstheme="minorHAnsi"/>
        </w:rPr>
        <w:t>t</w:t>
      </w:r>
      <w:r w:rsidR="00B753E8">
        <w:rPr>
          <w:rFonts w:cstheme="minorHAnsi"/>
        </w:rPr>
        <w:t>otal phosphorous concentrations have changed over time.  P</w:t>
      </w:r>
      <w:r w:rsidR="00F34322" w:rsidRPr="006D3E10">
        <w:rPr>
          <w:rFonts w:cstheme="minorHAnsi"/>
        </w:rPr>
        <w:t xml:space="preserve">igment </w:t>
      </w:r>
      <w:r w:rsidR="00515BE7">
        <w:rPr>
          <w:rFonts w:cstheme="minorHAnsi"/>
        </w:rPr>
        <w:t>a</w:t>
      </w:r>
      <w:r w:rsidR="00B753E8">
        <w:rPr>
          <w:rFonts w:cstheme="minorHAnsi"/>
        </w:rPr>
        <w:t xml:space="preserve">nalysis tell us what groups of algae </w:t>
      </w:r>
      <w:r w:rsidR="00515BE7">
        <w:rPr>
          <w:rFonts w:cstheme="minorHAnsi"/>
        </w:rPr>
        <w:t>have occupied</w:t>
      </w:r>
      <w:r w:rsidR="00B753E8">
        <w:rPr>
          <w:rFonts w:cstheme="minorHAnsi"/>
        </w:rPr>
        <w:t xml:space="preserve"> the lake over time.  </w:t>
      </w:r>
    </w:p>
    <w:p w14:paraId="64DF1E80" w14:textId="77777777" w:rsidR="00515BE7" w:rsidRDefault="00515BE7" w:rsidP="00A27230">
      <w:pPr>
        <w:autoSpaceDE w:val="0"/>
        <w:autoSpaceDN w:val="0"/>
        <w:adjustRightInd w:val="0"/>
        <w:spacing w:after="0" w:line="240" w:lineRule="auto"/>
        <w:jc w:val="both"/>
        <w:rPr>
          <w:rFonts w:cstheme="minorHAnsi"/>
        </w:rPr>
      </w:pPr>
    </w:p>
    <w:p w14:paraId="096F4CB9" w14:textId="170A31B9" w:rsidR="00DB192B" w:rsidRDefault="00515BE7" w:rsidP="00A27230">
      <w:pPr>
        <w:autoSpaceDE w:val="0"/>
        <w:autoSpaceDN w:val="0"/>
        <w:adjustRightInd w:val="0"/>
        <w:spacing w:after="0" w:line="240" w:lineRule="auto"/>
        <w:jc w:val="both"/>
        <w:rPr>
          <w:rFonts w:cstheme="minorHAnsi"/>
          <w:i/>
        </w:rPr>
      </w:pPr>
      <w:r w:rsidRPr="00E0275B">
        <w:rPr>
          <w:rFonts w:cstheme="minorHAnsi"/>
          <w:i/>
        </w:rPr>
        <w:t>Metal Loadings</w:t>
      </w:r>
      <w:r w:rsidR="000E0259">
        <w:rPr>
          <w:rFonts w:cstheme="minorHAnsi"/>
        </w:rPr>
        <w:t xml:space="preserve">: </w:t>
      </w:r>
      <w:r>
        <w:rPr>
          <w:rFonts w:cstheme="minorHAnsi"/>
        </w:rPr>
        <w:t xml:space="preserve"> The core segments will be analyzed for metals including stable lead – this will help validate the age-dating analysis.  </w:t>
      </w:r>
    </w:p>
    <w:p w14:paraId="0DDF08FC" w14:textId="77777777" w:rsidR="00DB192B" w:rsidRDefault="00DB192B" w:rsidP="00A27230">
      <w:pPr>
        <w:autoSpaceDE w:val="0"/>
        <w:autoSpaceDN w:val="0"/>
        <w:adjustRightInd w:val="0"/>
        <w:spacing w:after="0" w:line="240" w:lineRule="auto"/>
        <w:jc w:val="both"/>
        <w:rPr>
          <w:rFonts w:cstheme="minorHAnsi"/>
          <w:i/>
        </w:rPr>
      </w:pPr>
    </w:p>
    <w:p w14:paraId="747CA418" w14:textId="7E611C10" w:rsidR="00B753E8" w:rsidRPr="00DB192B" w:rsidRDefault="00DB192B" w:rsidP="00A27230">
      <w:pPr>
        <w:autoSpaceDE w:val="0"/>
        <w:autoSpaceDN w:val="0"/>
        <w:adjustRightInd w:val="0"/>
        <w:spacing w:after="0" w:line="240" w:lineRule="auto"/>
        <w:jc w:val="both"/>
        <w:rPr>
          <w:rFonts w:eastAsia="Times New Roman" w:cstheme="minorHAnsi"/>
          <w:color w:val="000000"/>
          <w:lang w:eastAsia="en-CA"/>
        </w:rPr>
      </w:pPr>
      <w:r>
        <w:rPr>
          <w:rFonts w:cstheme="minorHAnsi"/>
          <w:i/>
        </w:rPr>
        <w:t>C</w:t>
      </w:r>
      <w:r w:rsidR="000E0259" w:rsidRPr="00DB192B">
        <w:rPr>
          <w:rFonts w:cstheme="minorHAnsi"/>
          <w:i/>
        </w:rPr>
        <w:t>al</w:t>
      </w:r>
      <w:r w:rsidR="003C14BE" w:rsidRPr="00DB192B">
        <w:rPr>
          <w:rFonts w:cstheme="minorHAnsi"/>
          <w:i/>
        </w:rPr>
        <w:t>eocerons</w:t>
      </w:r>
      <w:r w:rsidR="000E0259" w:rsidRPr="00DB192B">
        <w:rPr>
          <w:rFonts w:cstheme="minorHAnsi"/>
        </w:rPr>
        <w:t xml:space="preserve">: </w:t>
      </w:r>
      <w:r w:rsidR="00515BE7" w:rsidRPr="00DB192B">
        <w:rPr>
          <w:rFonts w:cstheme="minorHAnsi"/>
        </w:rPr>
        <w:t xml:space="preserve">PEARL will also be identifying the </w:t>
      </w:r>
      <w:r w:rsidR="00F34322" w:rsidRPr="00DB192B">
        <w:rPr>
          <w:rFonts w:cstheme="minorHAnsi"/>
        </w:rPr>
        <w:t xml:space="preserve">abundance of </w:t>
      </w:r>
      <w:r w:rsidR="00F34322" w:rsidRPr="00DB192B">
        <w:rPr>
          <w:rFonts w:cstheme="minorHAnsi"/>
          <w:i/>
        </w:rPr>
        <w:t>cladocera</w:t>
      </w:r>
      <w:r w:rsidR="00FE17C0" w:rsidRPr="00DB192B">
        <w:rPr>
          <w:rFonts w:cstheme="minorHAnsi"/>
        </w:rPr>
        <w:t xml:space="preserve"> (water fleas</w:t>
      </w:r>
      <w:r w:rsidR="0090791A" w:rsidRPr="00DB192B">
        <w:rPr>
          <w:rFonts w:cstheme="minorHAnsi"/>
        </w:rPr>
        <w:t xml:space="preserve"> etc.</w:t>
      </w:r>
      <w:r w:rsidR="00FE17C0" w:rsidRPr="00DB192B">
        <w:rPr>
          <w:rFonts w:cstheme="minorHAnsi"/>
        </w:rPr>
        <w:t>)</w:t>
      </w:r>
      <w:r w:rsidR="00515BE7" w:rsidRPr="00DB192B">
        <w:rPr>
          <w:rFonts w:cstheme="minorHAnsi"/>
        </w:rPr>
        <w:t xml:space="preserve">.  This information </w:t>
      </w:r>
      <w:r w:rsidRPr="00DB192B">
        <w:rPr>
          <w:rFonts w:cstheme="minorHAnsi"/>
        </w:rPr>
        <w:t>will determine</w:t>
      </w:r>
      <w:r w:rsidR="00515BE7" w:rsidRPr="00DB192B">
        <w:rPr>
          <w:rFonts w:cstheme="minorHAnsi"/>
        </w:rPr>
        <w:t xml:space="preserve"> if zooplankton population and numbers have changed</w:t>
      </w:r>
      <w:r w:rsidR="00E0275B" w:rsidRPr="00DB192B">
        <w:rPr>
          <w:rStyle w:val="FootnoteReference"/>
          <w:rFonts w:cstheme="minorHAnsi"/>
        </w:rPr>
        <w:footnoteReference w:id="6"/>
      </w:r>
      <w:r w:rsidR="00F34322" w:rsidRPr="00DB192B">
        <w:rPr>
          <w:rFonts w:cstheme="minorHAnsi"/>
        </w:rPr>
        <w:t>.</w:t>
      </w:r>
      <w:r>
        <w:rPr>
          <w:rFonts w:cstheme="minorHAnsi"/>
        </w:rPr>
        <w:t xml:space="preserve">  </w:t>
      </w:r>
      <w:r w:rsidR="005E588B" w:rsidRPr="00DB192B">
        <w:rPr>
          <w:rFonts w:eastAsia="Times New Roman" w:cstheme="minorHAnsi"/>
          <w:color w:val="000000"/>
          <w:lang w:eastAsia="en-CA"/>
        </w:rPr>
        <w:t xml:space="preserve">The analyses on subfossil zooplankton will occur </w:t>
      </w:r>
      <w:r w:rsidR="00515BE7" w:rsidRPr="00DB192B">
        <w:rPr>
          <w:rFonts w:eastAsia="Times New Roman" w:cstheme="minorHAnsi"/>
          <w:color w:val="000000"/>
          <w:lang w:eastAsia="en-CA"/>
        </w:rPr>
        <w:t>in early 2018</w:t>
      </w:r>
      <w:r w:rsidR="005E588B" w:rsidRPr="00DB192B">
        <w:rPr>
          <w:rFonts w:eastAsia="Times New Roman" w:cstheme="minorHAnsi"/>
          <w:color w:val="000000"/>
          <w:lang w:eastAsia="en-CA"/>
        </w:rPr>
        <w:t xml:space="preserve"> of this project.   Analyses of </w:t>
      </w:r>
      <w:r w:rsidR="005E588B" w:rsidRPr="00DB192B">
        <w:rPr>
          <w:rFonts w:eastAsia="Times New Roman" w:cstheme="minorHAnsi"/>
          <w:i/>
          <w:color w:val="000000"/>
          <w:lang w:eastAsia="en-CA"/>
        </w:rPr>
        <w:t>cladocerans</w:t>
      </w:r>
      <w:r w:rsidR="005E588B" w:rsidRPr="00DB192B">
        <w:rPr>
          <w:rFonts w:eastAsia="Times New Roman" w:cstheme="minorHAnsi"/>
          <w:color w:val="000000"/>
          <w:lang w:eastAsia="en-CA"/>
        </w:rPr>
        <w:t xml:space="preserve"> is important since changes in lake production</w:t>
      </w:r>
      <w:r w:rsidR="00515BE7" w:rsidRPr="00DB192B">
        <w:rPr>
          <w:rFonts w:eastAsia="Times New Roman" w:cstheme="minorHAnsi"/>
          <w:color w:val="000000"/>
          <w:lang w:eastAsia="en-CA"/>
        </w:rPr>
        <w:t xml:space="preserve"> it will assist in determining the </w:t>
      </w:r>
      <w:r w:rsidR="00A67255" w:rsidRPr="00DB192B">
        <w:rPr>
          <w:rFonts w:eastAsia="Times New Roman" w:cstheme="minorHAnsi"/>
          <w:color w:val="000000"/>
          <w:lang w:eastAsia="en-CA"/>
        </w:rPr>
        <w:t>viability</w:t>
      </w:r>
      <w:r w:rsidR="00515BE7" w:rsidRPr="00DB192B">
        <w:rPr>
          <w:rFonts w:eastAsia="Times New Roman" w:cstheme="minorHAnsi"/>
          <w:color w:val="000000"/>
          <w:lang w:eastAsia="en-CA"/>
        </w:rPr>
        <w:t xml:space="preserve"> of certain fish species (i.e. largemouth and smallmouth Bass) based on </w:t>
      </w:r>
      <w:r w:rsidR="00DB44E8" w:rsidRPr="00DB192B">
        <w:rPr>
          <w:rFonts w:eastAsia="Times New Roman" w:cstheme="minorHAnsi"/>
          <w:color w:val="000000"/>
          <w:lang w:eastAsia="en-CA"/>
        </w:rPr>
        <w:t>current fishery activity</w:t>
      </w:r>
      <w:r w:rsidR="005E588B" w:rsidRPr="00DB192B">
        <w:rPr>
          <w:rStyle w:val="FootnoteReference"/>
          <w:rFonts w:eastAsia="Times New Roman" w:cstheme="minorHAnsi"/>
          <w:color w:val="000000"/>
          <w:lang w:eastAsia="en-CA"/>
        </w:rPr>
        <w:footnoteReference w:id="7"/>
      </w:r>
      <w:r w:rsidR="005E588B" w:rsidRPr="00DB192B">
        <w:rPr>
          <w:rFonts w:eastAsia="Times New Roman" w:cstheme="minorHAnsi"/>
          <w:color w:val="000000"/>
          <w:lang w:eastAsia="en-CA"/>
        </w:rPr>
        <w:t>.  </w:t>
      </w:r>
    </w:p>
    <w:p w14:paraId="2A2C1016" w14:textId="442D04B8" w:rsidR="006F1042" w:rsidRDefault="006F1042" w:rsidP="00A27230">
      <w:pPr>
        <w:autoSpaceDE w:val="0"/>
        <w:autoSpaceDN w:val="0"/>
        <w:adjustRightInd w:val="0"/>
        <w:spacing w:after="0" w:line="240" w:lineRule="auto"/>
        <w:jc w:val="both"/>
        <w:rPr>
          <w:rFonts w:cstheme="minorHAnsi"/>
        </w:rPr>
      </w:pPr>
    </w:p>
    <w:p w14:paraId="7771F23B" w14:textId="77777777" w:rsidR="00E0275B" w:rsidRPr="006D3E10" w:rsidRDefault="006F1042" w:rsidP="00107582">
      <w:pPr>
        <w:pStyle w:val="ListParagraph"/>
        <w:numPr>
          <w:ilvl w:val="0"/>
          <w:numId w:val="3"/>
        </w:numPr>
        <w:autoSpaceDE w:val="0"/>
        <w:autoSpaceDN w:val="0"/>
        <w:adjustRightInd w:val="0"/>
        <w:spacing w:after="0" w:line="240" w:lineRule="auto"/>
        <w:jc w:val="both"/>
        <w:rPr>
          <w:rFonts w:cstheme="minorHAnsi"/>
        </w:rPr>
      </w:pPr>
      <w:r w:rsidRPr="00D65435">
        <w:rPr>
          <w:rFonts w:cstheme="minorHAnsi"/>
          <w:u w:val="single"/>
        </w:rPr>
        <w:t>Interim Q4 2017</w:t>
      </w:r>
      <w:r w:rsidR="0090791A" w:rsidRPr="00D65435">
        <w:rPr>
          <w:rFonts w:cstheme="minorHAnsi"/>
          <w:u w:val="single"/>
        </w:rPr>
        <w:t xml:space="preserve"> Report </w:t>
      </w:r>
      <w:r w:rsidRPr="00D65435">
        <w:rPr>
          <w:rFonts w:cstheme="minorHAnsi"/>
          <w:u w:val="single"/>
        </w:rPr>
        <w:t>and Final Report (Q4</w:t>
      </w:r>
      <w:r w:rsidR="009026F1">
        <w:rPr>
          <w:rFonts w:cstheme="minorHAnsi"/>
          <w:u w:val="single"/>
        </w:rPr>
        <w:t>,</w:t>
      </w:r>
      <w:r w:rsidRPr="00D65435">
        <w:rPr>
          <w:rFonts w:cstheme="minorHAnsi"/>
          <w:u w:val="single"/>
        </w:rPr>
        <w:t xml:space="preserve"> 2018)</w:t>
      </w:r>
    </w:p>
    <w:p w14:paraId="6966C442" w14:textId="77777777" w:rsidR="006D3E10" w:rsidRPr="00D65435" w:rsidRDefault="006D3E10" w:rsidP="006D3E10">
      <w:pPr>
        <w:pStyle w:val="ListParagraph"/>
        <w:autoSpaceDE w:val="0"/>
        <w:autoSpaceDN w:val="0"/>
        <w:adjustRightInd w:val="0"/>
        <w:spacing w:after="0" w:line="240" w:lineRule="auto"/>
        <w:jc w:val="both"/>
        <w:rPr>
          <w:rFonts w:cstheme="minorHAnsi"/>
        </w:rPr>
      </w:pPr>
    </w:p>
    <w:p w14:paraId="524BBEE7" w14:textId="1C001568" w:rsidR="005C12D9" w:rsidRDefault="00E0275B" w:rsidP="00A27230">
      <w:pPr>
        <w:autoSpaceDE w:val="0"/>
        <w:autoSpaceDN w:val="0"/>
        <w:adjustRightInd w:val="0"/>
        <w:spacing w:after="0" w:line="240" w:lineRule="auto"/>
        <w:jc w:val="both"/>
        <w:rPr>
          <w:rFonts w:cstheme="minorHAnsi"/>
        </w:rPr>
      </w:pPr>
      <w:r w:rsidRPr="006D3E10">
        <w:rPr>
          <w:rFonts w:cstheme="minorHAnsi"/>
        </w:rPr>
        <w:t xml:space="preserve">An interim report describing the results of the key analyses </w:t>
      </w:r>
      <w:r w:rsidR="00A06EA9" w:rsidRPr="006D3E10">
        <w:rPr>
          <w:rFonts w:cstheme="minorHAnsi"/>
        </w:rPr>
        <w:t>and data</w:t>
      </w:r>
      <w:r w:rsidRPr="006D3E10">
        <w:rPr>
          <w:rFonts w:cstheme="minorHAnsi"/>
        </w:rPr>
        <w:t xml:space="preserve"> compilation will be completed by September 2017 in preparation for the KLSA October meeting.   The final report including all the data and </w:t>
      </w:r>
      <w:r w:rsidR="00A06EA9" w:rsidRPr="006D3E10">
        <w:rPr>
          <w:rFonts w:cstheme="minorHAnsi"/>
        </w:rPr>
        <w:t>interpretations</w:t>
      </w:r>
      <w:r w:rsidRPr="006D3E10">
        <w:rPr>
          <w:rFonts w:cstheme="minorHAnsi"/>
        </w:rPr>
        <w:t xml:space="preserve"> will be ready</w:t>
      </w:r>
      <w:r w:rsidR="007F23D0">
        <w:rPr>
          <w:rFonts w:cstheme="minorHAnsi"/>
        </w:rPr>
        <w:t xml:space="preserve"> in 2018</w:t>
      </w:r>
      <w:r w:rsidRPr="006D3E10">
        <w:rPr>
          <w:rFonts w:cstheme="minorHAnsi"/>
          <w:color w:val="000000"/>
        </w:rPr>
        <w:t xml:space="preserve">. </w:t>
      </w:r>
      <w:r w:rsidRPr="006D3E10">
        <w:rPr>
          <w:rFonts w:cstheme="minorHAnsi"/>
        </w:rPr>
        <w:t xml:space="preserve"> </w:t>
      </w:r>
    </w:p>
    <w:p w14:paraId="2FBB26C5" w14:textId="77777777" w:rsidR="006F1042" w:rsidRDefault="006F1042" w:rsidP="00A27230">
      <w:pPr>
        <w:autoSpaceDE w:val="0"/>
        <w:autoSpaceDN w:val="0"/>
        <w:adjustRightInd w:val="0"/>
        <w:spacing w:after="0" w:line="240" w:lineRule="auto"/>
        <w:jc w:val="both"/>
        <w:rPr>
          <w:rFonts w:cstheme="minorHAnsi"/>
        </w:rPr>
      </w:pPr>
    </w:p>
    <w:p w14:paraId="39CB26AA" w14:textId="56EEFA07" w:rsidR="00A06EA9" w:rsidRPr="006D3E10" w:rsidRDefault="00A06EA9" w:rsidP="009E3757">
      <w:pPr>
        <w:pStyle w:val="ListParagraph"/>
        <w:numPr>
          <w:ilvl w:val="0"/>
          <w:numId w:val="3"/>
        </w:numPr>
        <w:autoSpaceDE w:val="0"/>
        <w:autoSpaceDN w:val="0"/>
        <w:adjustRightInd w:val="0"/>
        <w:spacing w:after="0" w:line="240" w:lineRule="auto"/>
        <w:jc w:val="both"/>
      </w:pPr>
      <w:r w:rsidRPr="009E3757">
        <w:rPr>
          <w:u w:val="single"/>
        </w:rPr>
        <w:t>Admi</w:t>
      </w:r>
      <w:r w:rsidR="00F427B5" w:rsidRPr="009E3757">
        <w:rPr>
          <w:u w:val="single"/>
        </w:rPr>
        <w:t>ni</w:t>
      </w:r>
      <w:r w:rsidRPr="009E3757">
        <w:rPr>
          <w:u w:val="single"/>
        </w:rPr>
        <w:t>strative Changes</w:t>
      </w:r>
      <w:r w:rsidR="003C14BE">
        <w:rPr>
          <w:u w:val="single"/>
        </w:rPr>
        <w:t xml:space="preserve"> and Budget</w:t>
      </w:r>
    </w:p>
    <w:p w14:paraId="41970C18" w14:textId="77777777" w:rsidR="006D3E10" w:rsidRDefault="006D3E10" w:rsidP="006D3E10">
      <w:pPr>
        <w:pStyle w:val="ListParagraph"/>
        <w:autoSpaceDE w:val="0"/>
        <w:autoSpaceDN w:val="0"/>
        <w:adjustRightInd w:val="0"/>
        <w:spacing w:after="0" w:line="240" w:lineRule="auto"/>
        <w:jc w:val="both"/>
      </w:pPr>
    </w:p>
    <w:p w14:paraId="431B33DC" w14:textId="46F48008" w:rsidR="00A06EA9" w:rsidRPr="009026F1" w:rsidRDefault="00974330" w:rsidP="00A27230">
      <w:pPr>
        <w:tabs>
          <w:tab w:val="left" w:pos="284"/>
          <w:tab w:val="left" w:pos="426"/>
          <w:tab w:val="left" w:pos="709"/>
        </w:tabs>
        <w:spacing w:after="0" w:line="240" w:lineRule="auto"/>
        <w:jc w:val="both"/>
        <w:rPr>
          <w:rFonts w:cstheme="minorHAnsi"/>
          <w:color w:val="000000"/>
        </w:rPr>
      </w:pPr>
      <w:r>
        <w:rPr>
          <w:rFonts w:cstheme="minorHAnsi"/>
          <w:color w:val="000000"/>
        </w:rPr>
        <w:t>PEARL understands t</w:t>
      </w:r>
      <w:r w:rsidR="006D3E10" w:rsidRPr="009026F1">
        <w:rPr>
          <w:rFonts w:cstheme="minorHAnsi"/>
          <w:color w:val="000000"/>
        </w:rPr>
        <w:t xml:space="preserve">he funding challenge we face and offered to participate in the study at a reduced rate. </w:t>
      </w:r>
      <w:r w:rsidR="00A27230" w:rsidRPr="009026F1">
        <w:rPr>
          <w:rFonts w:cstheme="minorHAnsi"/>
          <w:color w:val="000000"/>
        </w:rPr>
        <w:t xml:space="preserve"> </w:t>
      </w:r>
      <w:r w:rsidR="00F427B5" w:rsidRPr="009026F1">
        <w:rPr>
          <w:rFonts w:cstheme="minorHAnsi"/>
          <w:color w:val="000000"/>
        </w:rPr>
        <w:t>The payment</w:t>
      </w:r>
      <w:r w:rsidR="00A27230" w:rsidRPr="009026F1">
        <w:rPr>
          <w:rFonts w:cstheme="minorHAnsi"/>
          <w:color w:val="000000"/>
        </w:rPr>
        <w:t xml:space="preserve"> of the Master’s student will be shared by the university and KLSA</w:t>
      </w:r>
      <w:r w:rsidR="00F427B5" w:rsidRPr="009026F1">
        <w:rPr>
          <w:rFonts w:cstheme="minorHAnsi"/>
          <w:color w:val="000000"/>
        </w:rPr>
        <w:t xml:space="preserve">.  </w:t>
      </w:r>
    </w:p>
    <w:p w14:paraId="05A14908" w14:textId="28FABE4E" w:rsidR="006D3E10" w:rsidRDefault="006D3E10" w:rsidP="00A27230">
      <w:pPr>
        <w:tabs>
          <w:tab w:val="left" w:pos="284"/>
          <w:tab w:val="left" w:pos="426"/>
          <w:tab w:val="left" w:pos="709"/>
        </w:tabs>
        <w:spacing w:after="0" w:line="240" w:lineRule="auto"/>
        <w:jc w:val="both"/>
        <w:rPr>
          <w:rFonts w:cstheme="minorHAnsi"/>
          <w:color w:val="000000"/>
        </w:rPr>
      </w:pPr>
      <w:r w:rsidRPr="009026F1">
        <w:rPr>
          <w:rFonts w:cstheme="minorHAnsi"/>
          <w:color w:val="000000"/>
        </w:rPr>
        <w:t xml:space="preserve">The following table </w:t>
      </w:r>
      <w:r w:rsidR="003C14BE">
        <w:rPr>
          <w:rFonts w:cstheme="minorHAnsi"/>
          <w:color w:val="000000"/>
        </w:rPr>
        <w:t xml:space="preserve">(“Table 2”) </w:t>
      </w:r>
      <w:r w:rsidRPr="009026F1">
        <w:rPr>
          <w:rFonts w:cstheme="minorHAnsi"/>
          <w:color w:val="000000"/>
        </w:rPr>
        <w:t xml:space="preserve">shows the estimated budget </w:t>
      </w:r>
      <w:r w:rsidR="003C14BE">
        <w:rPr>
          <w:rFonts w:cstheme="minorHAnsi"/>
          <w:color w:val="000000"/>
        </w:rPr>
        <w:t>for the Project.</w:t>
      </w:r>
    </w:p>
    <w:p w14:paraId="4A41F053" w14:textId="77777777" w:rsidR="007F23D0" w:rsidRDefault="007F23D0" w:rsidP="00A27230">
      <w:pPr>
        <w:tabs>
          <w:tab w:val="left" w:pos="284"/>
          <w:tab w:val="left" w:pos="426"/>
          <w:tab w:val="left" w:pos="709"/>
        </w:tabs>
        <w:spacing w:after="0" w:line="240" w:lineRule="auto"/>
        <w:jc w:val="both"/>
        <w:rPr>
          <w:rFonts w:cstheme="minorHAnsi"/>
          <w:color w:val="000000"/>
        </w:rPr>
      </w:pPr>
    </w:p>
    <w:p w14:paraId="5EAD8D2C" w14:textId="77777777" w:rsidR="007F23D0" w:rsidRPr="009026F1" w:rsidRDefault="007F23D0" w:rsidP="00A27230">
      <w:pPr>
        <w:tabs>
          <w:tab w:val="left" w:pos="284"/>
          <w:tab w:val="left" w:pos="426"/>
          <w:tab w:val="left" w:pos="709"/>
        </w:tabs>
        <w:spacing w:after="0" w:line="240" w:lineRule="auto"/>
        <w:jc w:val="both"/>
        <w:rPr>
          <w:rFonts w:cstheme="minorHAnsi"/>
          <w:color w:val="000000"/>
        </w:rPr>
      </w:pPr>
    </w:p>
    <w:p w14:paraId="177B5DAC" w14:textId="77777777" w:rsidR="003E00B8" w:rsidRPr="009026F1" w:rsidRDefault="003E00B8" w:rsidP="00A27230">
      <w:pPr>
        <w:tabs>
          <w:tab w:val="left" w:pos="284"/>
          <w:tab w:val="left" w:pos="426"/>
          <w:tab w:val="left" w:pos="709"/>
        </w:tabs>
        <w:spacing w:after="0" w:line="240" w:lineRule="auto"/>
        <w:jc w:val="both"/>
        <w:rPr>
          <w:rFonts w:cstheme="minorHAnsi"/>
          <w:color w:val="000000"/>
        </w:rPr>
      </w:pPr>
    </w:p>
    <w:p w14:paraId="72C557F0" w14:textId="7A5D2207" w:rsidR="004848EF" w:rsidRPr="003C14BE" w:rsidRDefault="003C14BE" w:rsidP="004848EF">
      <w:pPr>
        <w:tabs>
          <w:tab w:val="left" w:pos="284"/>
          <w:tab w:val="left" w:pos="426"/>
          <w:tab w:val="left" w:pos="709"/>
        </w:tabs>
        <w:spacing w:after="0" w:line="240" w:lineRule="auto"/>
        <w:jc w:val="center"/>
        <w:rPr>
          <w:rFonts w:cstheme="minorHAnsi"/>
          <w:color w:val="000000"/>
          <w:u w:val="single"/>
        </w:rPr>
      </w:pPr>
      <w:r>
        <w:rPr>
          <w:rFonts w:cstheme="minorHAnsi"/>
          <w:color w:val="000000"/>
          <w:u w:val="single"/>
        </w:rPr>
        <w:t>Table 2</w:t>
      </w:r>
      <w:r w:rsidR="004848EF" w:rsidRPr="003C14BE">
        <w:rPr>
          <w:rFonts w:cstheme="minorHAnsi"/>
          <w:color w:val="000000"/>
          <w:u w:val="single"/>
        </w:rPr>
        <w:t>: Project Activity and Associated Costs</w:t>
      </w:r>
    </w:p>
    <w:p w14:paraId="17CB84D5" w14:textId="77777777" w:rsidR="003E00B8" w:rsidRDefault="003E00B8" w:rsidP="00A27230">
      <w:pPr>
        <w:tabs>
          <w:tab w:val="left" w:pos="284"/>
          <w:tab w:val="left" w:pos="426"/>
          <w:tab w:val="left" w:pos="709"/>
        </w:tabs>
        <w:spacing w:after="0" w:line="240" w:lineRule="auto"/>
        <w:jc w:val="both"/>
        <w:rPr>
          <w:rFonts w:asciiTheme="majorHAnsi" w:hAnsiTheme="majorHAnsi"/>
          <w:color w:val="000000"/>
        </w:rPr>
      </w:pPr>
    </w:p>
    <w:tbl>
      <w:tblPr>
        <w:tblW w:w="7241" w:type="dxa"/>
        <w:tblInd w:w="1055" w:type="dxa"/>
        <w:tblCellMar>
          <w:left w:w="0" w:type="dxa"/>
          <w:right w:w="0" w:type="dxa"/>
        </w:tblCellMar>
        <w:tblLook w:val="04A0" w:firstRow="1" w:lastRow="0" w:firstColumn="1" w:lastColumn="0" w:noHBand="0" w:noVBand="1"/>
      </w:tblPr>
      <w:tblGrid>
        <w:gridCol w:w="5160"/>
        <w:gridCol w:w="2081"/>
      </w:tblGrid>
      <w:tr w:rsidR="00974330" w:rsidRPr="003E00B8" w14:paraId="3552DE46"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75B38F8E" w14:textId="77777777" w:rsidR="00974330" w:rsidRPr="003E00B8" w:rsidRDefault="00974330" w:rsidP="003E00B8">
            <w:pPr>
              <w:tabs>
                <w:tab w:val="left" w:pos="284"/>
                <w:tab w:val="left" w:pos="426"/>
              </w:tabs>
              <w:spacing w:after="0" w:line="256" w:lineRule="auto"/>
              <w:jc w:val="center"/>
              <w:rPr>
                <w:rFonts w:ascii="Arial" w:eastAsia="Times New Roman" w:hAnsi="Arial" w:cs="Arial"/>
                <w:sz w:val="36"/>
                <w:szCs w:val="36"/>
                <w:lang w:eastAsia="en-CA"/>
              </w:rPr>
            </w:pPr>
            <w:r w:rsidRPr="003E00B8">
              <w:rPr>
                <w:rFonts w:ascii="Calibri" w:eastAsia="Times New Roman" w:hAnsi="Calibri" w:cs="Times New Roman"/>
                <w:b/>
                <w:bCs/>
                <w:color w:val="000000" w:themeColor="text1"/>
                <w:kern w:val="24"/>
                <w:sz w:val="18"/>
                <w:szCs w:val="18"/>
                <w:lang w:eastAsia="en-CA"/>
              </w:rPr>
              <w:t>Cost Item</w:t>
            </w:r>
          </w:p>
        </w:tc>
        <w:tc>
          <w:tcPr>
            <w:tcW w:w="208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2AD328B3" w14:textId="56D399E6" w:rsidR="00974330" w:rsidRDefault="00974330" w:rsidP="003E00B8">
            <w:pPr>
              <w:tabs>
                <w:tab w:val="left" w:pos="284"/>
                <w:tab w:val="left" w:pos="426"/>
              </w:tabs>
              <w:spacing w:after="0" w:line="256" w:lineRule="auto"/>
              <w:jc w:val="center"/>
              <w:rPr>
                <w:rFonts w:ascii="Calibri" w:eastAsia="Times New Roman" w:hAnsi="Calibri" w:cs="Times New Roman"/>
                <w:b/>
                <w:bCs/>
                <w:color w:val="000000" w:themeColor="text1"/>
                <w:kern w:val="24"/>
                <w:sz w:val="18"/>
                <w:szCs w:val="18"/>
                <w:lang w:eastAsia="en-CA"/>
              </w:rPr>
            </w:pPr>
            <w:r>
              <w:rPr>
                <w:rFonts w:ascii="Calibri" w:eastAsia="Times New Roman" w:hAnsi="Calibri" w:cs="Times New Roman"/>
                <w:b/>
                <w:bCs/>
                <w:color w:val="000000" w:themeColor="text1"/>
                <w:kern w:val="24"/>
                <w:sz w:val="18"/>
                <w:szCs w:val="18"/>
                <w:lang w:eastAsia="en-CA"/>
              </w:rPr>
              <w:t>Project Cost:</w:t>
            </w:r>
          </w:p>
          <w:p w14:paraId="01CD200A" w14:textId="77777777" w:rsidR="00974330" w:rsidRPr="003E00B8" w:rsidRDefault="00974330" w:rsidP="003E00B8">
            <w:pPr>
              <w:tabs>
                <w:tab w:val="left" w:pos="284"/>
                <w:tab w:val="left" w:pos="426"/>
              </w:tabs>
              <w:spacing w:after="0" w:line="256" w:lineRule="auto"/>
              <w:jc w:val="center"/>
              <w:rPr>
                <w:rFonts w:ascii="Arial" w:eastAsia="Times New Roman" w:hAnsi="Arial" w:cs="Arial"/>
                <w:sz w:val="36"/>
                <w:szCs w:val="36"/>
                <w:lang w:eastAsia="en-CA"/>
              </w:rPr>
            </w:pPr>
            <w:r w:rsidRPr="003E00B8">
              <w:rPr>
                <w:rFonts w:ascii="Calibri" w:eastAsia="Times New Roman" w:hAnsi="Calibri" w:cs="Times New Roman"/>
                <w:b/>
                <w:bCs/>
                <w:color w:val="000000" w:themeColor="text1"/>
                <w:kern w:val="24"/>
                <w:sz w:val="18"/>
                <w:szCs w:val="18"/>
                <w:lang w:eastAsia="en-CA"/>
              </w:rPr>
              <w:t>2017 Estimate</w:t>
            </w:r>
          </w:p>
        </w:tc>
      </w:tr>
      <w:tr w:rsidR="00974330" w:rsidRPr="003E00B8" w14:paraId="4C3BDD77"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E23A66" w14:textId="2FAC0076" w:rsidR="00974330" w:rsidRPr="003C14BE" w:rsidRDefault="00974330">
            <w:pPr>
              <w:tabs>
                <w:tab w:val="left" w:pos="284"/>
                <w:tab w:val="left" w:pos="426"/>
              </w:tabs>
              <w:spacing w:after="0" w:line="256" w:lineRule="auto"/>
              <w:jc w:val="both"/>
              <w:rPr>
                <w:rFonts w:ascii="Calibri" w:eastAsia="Times New Roman" w:hAnsi="Calibri" w:cs="Times New Roman"/>
                <w:b/>
                <w:color w:val="000000" w:themeColor="text1"/>
                <w:kern w:val="24"/>
                <w:sz w:val="18"/>
                <w:szCs w:val="18"/>
                <w:lang w:eastAsia="en-CA"/>
              </w:rPr>
            </w:pPr>
            <w:r w:rsidRPr="003C14BE">
              <w:rPr>
                <w:rFonts w:ascii="Calibri" w:eastAsia="Times New Roman" w:hAnsi="Calibri" w:cs="Times New Roman"/>
                <w:b/>
                <w:color w:val="000000" w:themeColor="text1"/>
                <w:kern w:val="24"/>
                <w:sz w:val="18"/>
                <w:szCs w:val="18"/>
                <w:lang w:eastAsia="en-CA"/>
              </w:rPr>
              <w:t>Phase 1</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AA57F" w14:textId="77777777" w:rsidR="00974330" w:rsidRPr="003E00B8" w:rsidRDefault="00974330" w:rsidP="003E00B8">
            <w:pPr>
              <w:tabs>
                <w:tab w:val="left" w:pos="284"/>
                <w:tab w:val="left" w:pos="426"/>
              </w:tabs>
              <w:spacing w:after="0" w:line="256" w:lineRule="auto"/>
              <w:jc w:val="both"/>
              <w:rPr>
                <w:rFonts w:ascii="Calibri" w:eastAsia="Times New Roman" w:hAnsi="Calibri" w:cs="Times New Roman"/>
                <w:color w:val="000000" w:themeColor="text1"/>
                <w:kern w:val="24"/>
                <w:sz w:val="18"/>
                <w:szCs w:val="18"/>
                <w:lang w:eastAsia="en-CA"/>
              </w:rPr>
            </w:pPr>
          </w:p>
        </w:tc>
      </w:tr>
      <w:tr w:rsidR="00974330" w:rsidRPr="003E00B8" w14:paraId="277142F9"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25F794" w14:textId="62288DCF" w:rsidR="00974330" w:rsidRPr="003E00B8" w:rsidRDefault="00974330" w:rsidP="00DB192B">
            <w:pPr>
              <w:tabs>
                <w:tab w:val="left" w:pos="284"/>
                <w:tab w:val="left" w:pos="426"/>
              </w:tabs>
              <w:spacing w:after="0" w:line="256" w:lineRule="auto"/>
              <w:jc w:val="both"/>
              <w:rPr>
                <w:rFonts w:ascii="Arial" w:eastAsia="Times New Roman" w:hAnsi="Arial" w:cs="Arial"/>
                <w:sz w:val="36"/>
                <w:szCs w:val="36"/>
                <w:lang w:eastAsia="en-CA"/>
              </w:rPr>
            </w:pPr>
            <w:r w:rsidRPr="003E00B8">
              <w:rPr>
                <w:rFonts w:ascii="Calibri" w:eastAsia="Times New Roman" w:hAnsi="Calibri" w:cs="Times New Roman"/>
                <w:color w:val="000000" w:themeColor="text1"/>
                <w:kern w:val="24"/>
                <w:sz w:val="18"/>
                <w:szCs w:val="18"/>
                <w:lang w:eastAsia="en-CA"/>
              </w:rPr>
              <w:t>PEARL Laboratory (Queen</w:t>
            </w:r>
            <w:r>
              <w:rPr>
                <w:rFonts w:ascii="Calibri" w:eastAsia="Times New Roman" w:hAnsi="Calibri" w:cs="Times New Roman"/>
                <w:color w:val="000000" w:themeColor="text1"/>
                <w:kern w:val="24"/>
                <w:sz w:val="18"/>
                <w:szCs w:val="18"/>
                <w:lang w:eastAsia="en-CA"/>
              </w:rPr>
              <w:t>’</w:t>
            </w:r>
            <w:r w:rsidRPr="003E00B8">
              <w:rPr>
                <w:rFonts w:ascii="Calibri" w:eastAsia="Times New Roman" w:hAnsi="Calibri" w:cs="Times New Roman"/>
                <w:color w:val="000000" w:themeColor="text1"/>
                <w:kern w:val="24"/>
                <w:sz w:val="18"/>
                <w:szCs w:val="18"/>
                <w:lang w:eastAsia="en-CA"/>
              </w:rPr>
              <w:t>s University): sample site selection, sample collection and preservation, radioactive gamma logging (for age</w:t>
            </w:r>
            <w:r>
              <w:rPr>
                <w:rFonts w:ascii="Calibri" w:eastAsia="Times New Roman" w:hAnsi="Calibri" w:cs="Times New Roman"/>
                <w:color w:val="000000" w:themeColor="text1"/>
                <w:kern w:val="24"/>
                <w:sz w:val="18"/>
                <w:szCs w:val="18"/>
                <w:lang w:eastAsia="en-CA"/>
              </w:rPr>
              <w:t>-</w:t>
            </w:r>
            <w:r w:rsidRPr="003E00B8">
              <w:rPr>
                <w:rFonts w:ascii="Calibri" w:eastAsia="Times New Roman" w:hAnsi="Calibri" w:cs="Times New Roman"/>
                <w:color w:val="000000" w:themeColor="text1"/>
                <w:kern w:val="24"/>
                <w:sz w:val="18"/>
                <w:szCs w:val="18"/>
                <w:lang w:eastAsia="en-CA"/>
              </w:rPr>
              <w:t xml:space="preserve">dating), diatom </w:t>
            </w:r>
            <w:r w:rsidRPr="00DB192B">
              <w:rPr>
                <w:rFonts w:ascii="Calibri" w:eastAsia="Times New Roman" w:hAnsi="Calibri" w:cs="Times New Roman"/>
                <w:color w:val="000000" w:themeColor="text1"/>
                <w:kern w:val="24"/>
                <w:sz w:val="18"/>
                <w:szCs w:val="18"/>
                <w:lang w:eastAsia="en-CA"/>
              </w:rPr>
              <w:t xml:space="preserve">analysis, LOI, </w:t>
            </w:r>
            <w:r w:rsidRPr="00DB192B">
              <w:rPr>
                <w:rFonts w:ascii="Calibri" w:eastAsia="Times New Roman" w:hAnsi="Calibri" w:cs="Times New Roman"/>
                <w:i/>
                <w:iCs/>
                <w:color w:val="000000" w:themeColor="text1"/>
                <w:kern w:val="24"/>
                <w:sz w:val="18"/>
                <w:szCs w:val="18"/>
                <w:lang w:eastAsia="en-CA"/>
              </w:rPr>
              <w:t xml:space="preserve">Chlorophyll </w:t>
            </w:r>
            <w:r w:rsidR="00DB192B" w:rsidRPr="00DB192B">
              <w:rPr>
                <w:rFonts w:ascii="Calibri" w:eastAsia="Times New Roman" w:hAnsi="Calibri" w:cs="Times New Roman"/>
                <w:iCs/>
                <w:color w:val="000000" w:themeColor="text1"/>
                <w:kern w:val="24"/>
                <w:sz w:val="18"/>
                <w:szCs w:val="18"/>
                <w:lang w:eastAsia="en-CA"/>
              </w:rPr>
              <w:t xml:space="preserve">analysis, metal scan and </w:t>
            </w:r>
            <w:r w:rsidR="00DB192B" w:rsidRPr="00DB192B">
              <w:rPr>
                <w:rFonts w:cstheme="minorHAnsi"/>
                <w:i/>
                <w:sz w:val="18"/>
                <w:szCs w:val="18"/>
              </w:rPr>
              <w:t xml:space="preserve">cladocera </w:t>
            </w:r>
            <w:r w:rsidR="00DB192B" w:rsidRPr="00DB192B">
              <w:rPr>
                <w:rFonts w:cstheme="minorHAnsi"/>
                <w:sz w:val="18"/>
                <w:szCs w:val="18"/>
              </w:rPr>
              <w:t>identification</w:t>
            </w:r>
            <w:r w:rsidRPr="00DB192B">
              <w:rPr>
                <w:rFonts w:ascii="Calibri" w:eastAsia="Times New Roman" w:hAnsi="Calibri" w:cs="Times New Roman"/>
                <w:iCs/>
                <w:color w:val="000000" w:themeColor="text1"/>
                <w:kern w:val="24"/>
                <w:sz w:val="18"/>
                <w:szCs w:val="18"/>
                <w:lang w:eastAsia="en-CA"/>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A61A8" w14:textId="7348DD08" w:rsidR="00974330" w:rsidRPr="003E00B8" w:rsidRDefault="00974330" w:rsidP="00A67255">
            <w:pPr>
              <w:tabs>
                <w:tab w:val="left" w:pos="284"/>
                <w:tab w:val="left" w:pos="426"/>
              </w:tabs>
              <w:spacing w:after="0" w:line="256" w:lineRule="auto"/>
              <w:jc w:val="center"/>
              <w:rPr>
                <w:rFonts w:ascii="Arial" w:eastAsia="Times New Roman" w:hAnsi="Arial" w:cs="Arial"/>
                <w:sz w:val="36"/>
                <w:szCs w:val="36"/>
                <w:lang w:eastAsia="en-CA"/>
              </w:rPr>
            </w:pPr>
            <w:r w:rsidRPr="003E00B8">
              <w:rPr>
                <w:rFonts w:ascii="Calibri" w:eastAsia="Times New Roman" w:hAnsi="Calibri" w:cs="Times New Roman"/>
                <w:color w:val="000000" w:themeColor="text1"/>
                <w:kern w:val="24"/>
                <w:sz w:val="18"/>
                <w:szCs w:val="18"/>
                <w:lang w:eastAsia="en-CA"/>
              </w:rPr>
              <w:t>$30,000</w:t>
            </w:r>
          </w:p>
        </w:tc>
      </w:tr>
      <w:tr w:rsidR="00974330" w:rsidRPr="003E00B8" w14:paraId="5BAC6A6A"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DCF599" w14:textId="3C08F644" w:rsidR="00974330" w:rsidRPr="003E00B8" w:rsidRDefault="00974330" w:rsidP="003E00B8">
            <w:pPr>
              <w:tabs>
                <w:tab w:val="left" w:pos="284"/>
                <w:tab w:val="left" w:pos="426"/>
              </w:tabs>
              <w:spacing w:after="0" w:line="256" w:lineRule="auto"/>
              <w:jc w:val="both"/>
              <w:rPr>
                <w:rFonts w:ascii="Calibri" w:eastAsia="Times New Roman" w:hAnsi="Calibri" w:cs="Times New Roman"/>
                <w:color w:val="000000" w:themeColor="text1"/>
                <w:kern w:val="24"/>
                <w:sz w:val="18"/>
                <w:szCs w:val="18"/>
                <w:lang w:eastAsia="en-CA"/>
              </w:rPr>
            </w:pPr>
            <w:r>
              <w:rPr>
                <w:rFonts w:ascii="Calibri" w:eastAsia="Times New Roman" w:hAnsi="Calibri" w:cs="Times New Roman"/>
                <w:color w:val="000000" w:themeColor="text1"/>
                <w:kern w:val="24"/>
                <w:sz w:val="18"/>
                <w:szCs w:val="18"/>
                <w:lang w:eastAsia="en-CA"/>
              </w:rPr>
              <w:t>Support for a Graduate Student</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5450CC" w14:textId="412DFB4B" w:rsidR="00974330" w:rsidRPr="003E00B8" w:rsidRDefault="00974330" w:rsidP="00A67255">
            <w:pPr>
              <w:tabs>
                <w:tab w:val="left" w:pos="284"/>
                <w:tab w:val="left" w:pos="426"/>
              </w:tabs>
              <w:spacing w:after="0" w:line="256" w:lineRule="auto"/>
              <w:jc w:val="center"/>
              <w:rPr>
                <w:rFonts w:ascii="Calibri" w:eastAsia="Times New Roman" w:hAnsi="Calibri" w:cs="Times New Roman"/>
                <w:color w:val="000000" w:themeColor="text1"/>
                <w:kern w:val="24"/>
                <w:sz w:val="18"/>
                <w:szCs w:val="18"/>
                <w:lang w:eastAsia="en-CA"/>
              </w:rPr>
            </w:pPr>
            <w:r w:rsidRPr="003E00B8">
              <w:rPr>
                <w:rFonts w:ascii="Calibri" w:eastAsia="Times New Roman" w:hAnsi="Calibri" w:cs="Times New Roman"/>
                <w:color w:val="000000" w:themeColor="text1"/>
                <w:kern w:val="24"/>
                <w:sz w:val="18"/>
                <w:szCs w:val="18"/>
                <w:lang w:eastAsia="en-CA"/>
              </w:rPr>
              <w:t>$10,000</w:t>
            </w:r>
          </w:p>
        </w:tc>
      </w:tr>
      <w:tr w:rsidR="00974330" w:rsidRPr="003E00B8" w14:paraId="69B07B87"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B9291E" w14:textId="0D891BB5" w:rsidR="00974330" w:rsidRPr="003E00B8" w:rsidRDefault="003C14BE" w:rsidP="003E00B8">
            <w:pPr>
              <w:tabs>
                <w:tab w:val="left" w:pos="284"/>
                <w:tab w:val="left" w:pos="426"/>
              </w:tabs>
              <w:spacing w:after="0" w:line="256" w:lineRule="auto"/>
              <w:jc w:val="both"/>
              <w:rPr>
                <w:rFonts w:ascii="Calibri" w:eastAsia="Times New Roman" w:hAnsi="Calibri" w:cs="Times New Roman"/>
                <w:color w:val="000000" w:themeColor="text1"/>
                <w:kern w:val="24"/>
                <w:sz w:val="18"/>
                <w:szCs w:val="18"/>
                <w:lang w:eastAsia="en-CA"/>
              </w:rPr>
            </w:pPr>
            <w:r>
              <w:rPr>
                <w:rFonts w:ascii="Calibri" w:eastAsia="Times New Roman" w:hAnsi="Calibri" w:cs="Times New Roman"/>
                <w:color w:val="000000" w:themeColor="text1"/>
                <w:kern w:val="24"/>
                <w:sz w:val="18"/>
                <w:szCs w:val="18"/>
                <w:lang w:eastAsia="en-CA"/>
              </w:rPr>
              <w:t xml:space="preserve">Sub-total </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4C42EE" w14:textId="4112A29F" w:rsidR="00974330" w:rsidRPr="003E00B8" w:rsidRDefault="00974330" w:rsidP="00A67255">
            <w:pPr>
              <w:tabs>
                <w:tab w:val="left" w:pos="284"/>
                <w:tab w:val="left" w:pos="426"/>
              </w:tabs>
              <w:spacing w:after="0" w:line="256" w:lineRule="auto"/>
              <w:jc w:val="center"/>
              <w:rPr>
                <w:rFonts w:ascii="Calibri" w:eastAsia="Times New Roman" w:hAnsi="Calibri" w:cs="Times New Roman"/>
                <w:color w:val="000000" w:themeColor="text1"/>
                <w:kern w:val="24"/>
                <w:sz w:val="18"/>
                <w:szCs w:val="18"/>
                <w:lang w:eastAsia="en-CA"/>
              </w:rPr>
            </w:pPr>
            <w:r>
              <w:rPr>
                <w:rFonts w:ascii="Calibri" w:eastAsia="Times New Roman" w:hAnsi="Calibri" w:cs="Times New Roman"/>
                <w:color w:val="000000" w:themeColor="text1"/>
                <w:kern w:val="24"/>
                <w:sz w:val="18"/>
                <w:szCs w:val="18"/>
                <w:lang w:eastAsia="en-CA"/>
              </w:rPr>
              <w:t>$40,000</w:t>
            </w:r>
          </w:p>
        </w:tc>
      </w:tr>
      <w:tr w:rsidR="00974330" w:rsidRPr="003E00B8" w14:paraId="55B69D5A"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5634CF" w14:textId="45880087" w:rsidR="00974330" w:rsidRPr="003C14BE" w:rsidRDefault="00974330" w:rsidP="003E00B8">
            <w:pPr>
              <w:tabs>
                <w:tab w:val="left" w:pos="284"/>
                <w:tab w:val="left" w:pos="426"/>
              </w:tabs>
              <w:spacing w:after="0" w:line="256" w:lineRule="auto"/>
              <w:jc w:val="both"/>
              <w:rPr>
                <w:rFonts w:ascii="Calibri" w:eastAsia="Times New Roman" w:hAnsi="Calibri" w:cs="Times New Roman"/>
                <w:b/>
                <w:color w:val="000000" w:themeColor="text1"/>
                <w:kern w:val="24"/>
                <w:sz w:val="18"/>
                <w:szCs w:val="18"/>
                <w:vertAlign w:val="superscript"/>
                <w:lang w:eastAsia="en-CA"/>
              </w:rPr>
            </w:pPr>
            <w:r w:rsidRPr="00974330">
              <w:rPr>
                <w:rFonts w:ascii="Calibri" w:eastAsia="Times New Roman" w:hAnsi="Calibri" w:cs="Times New Roman"/>
                <w:b/>
                <w:color w:val="000000" w:themeColor="text1"/>
                <w:kern w:val="24"/>
                <w:sz w:val="18"/>
                <w:szCs w:val="18"/>
                <w:lang w:eastAsia="en-CA"/>
              </w:rPr>
              <w:t>Phase 2</w:t>
            </w:r>
            <w:r w:rsidR="003C14BE">
              <w:rPr>
                <w:rFonts w:ascii="Calibri" w:eastAsia="Times New Roman" w:hAnsi="Calibri" w:cs="Times New Roman"/>
                <w:b/>
                <w:color w:val="000000" w:themeColor="text1"/>
                <w:kern w:val="24"/>
                <w:sz w:val="18"/>
                <w:szCs w:val="18"/>
                <w:vertAlign w:val="superscript"/>
                <w:lang w:eastAsia="en-CA"/>
              </w:rPr>
              <w:t>a</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9E2322" w14:textId="77777777" w:rsidR="00974330" w:rsidRPr="003E00B8" w:rsidRDefault="00974330" w:rsidP="00A67255">
            <w:pPr>
              <w:tabs>
                <w:tab w:val="left" w:pos="284"/>
                <w:tab w:val="left" w:pos="426"/>
              </w:tabs>
              <w:spacing w:after="0" w:line="256" w:lineRule="auto"/>
              <w:jc w:val="center"/>
              <w:rPr>
                <w:rFonts w:ascii="Calibri" w:eastAsia="Times New Roman" w:hAnsi="Calibri" w:cs="Times New Roman"/>
                <w:color w:val="000000" w:themeColor="text1"/>
                <w:kern w:val="24"/>
                <w:sz w:val="18"/>
                <w:szCs w:val="18"/>
                <w:lang w:eastAsia="en-CA"/>
              </w:rPr>
            </w:pPr>
          </w:p>
        </w:tc>
      </w:tr>
      <w:tr w:rsidR="00974330" w:rsidRPr="003E00B8" w14:paraId="6986B4BF"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9D72B" w14:textId="77777777" w:rsidR="00974330" w:rsidRPr="003E00B8" w:rsidRDefault="00974330" w:rsidP="003E00B8">
            <w:pPr>
              <w:tabs>
                <w:tab w:val="left" w:pos="284"/>
                <w:tab w:val="left" w:pos="426"/>
              </w:tabs>
              <w:spacing w:after="0" w:line="256" w:lineRule="auto"/>
              <w:jc w:val="both"/>
              <w:rPr>
                <w:rFonts w:ascii="Arial" w:eastAsia="Times New Roman" w:hAnsi="Arial" w:cs="Arial"/>
                <w:sz w:val="36"/>
                <w:szCs w:val="36"/>
                <w:vertAlign w:val="superscript"/>
                <w:lang w:eastAsia="en-CA"/>
              </w:rPr>
            </w:pPr>
            <w:r w:rsidRPr="003E00B8">
              <w:rPr>
                <w:rFonts w:ascii="Calibri" w:eastAsia="Times New Roman" w:hAnsi="Calibri" w:cs="Times New Roman"/>
                <w:color w:val="000000" w:themeColor="text1"/>
                <w:kern w:val="24"/>
                <w:sz w:val="18"/>
                <w:szCs w:val="18"/>
                <w:lang w:eastAsia="en-CA"/>
              </w:rPr>
              <w:t>Public education</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B9B5F8" w14:textId="77777777" w:rsidR="00974330" w:rsidRPr="003E00B8" w:rsidRDefault="00974330" w:rsidP="00A67255">
            <w:pPr>
              <w:tabs>
                <w:tab w:val="left" w:pos="284"/>
                <w:tab w:val="left" w:pos="426"/>
              </w:tabs>
              <w:spacing w:after="0" w:line="256" w:lineRule="auto"/>
              <w:jc w:val="center"/>
              <w:rPr>
                <w:rFonts w:ascii="Arial" w:eastAsia="Times New Roman" w:hAnsi="Arial" w:cs="Arial"/>
                <w:sz w:val="36"/>
                <w:szCs w:val="36"/>
                <w:lang w:eastAsia="en-CA"/>
              </w:rPr>
            </w:pPr>
            <w:r w:rsidRPr="003E00B8">
              <w:rPr>
                <w:rFonts w:ascii="Calibri" w:eastAsia="Times New Roman" w:hAnsi="Calibri" w:cs="Times New Roman"/>
                <w:color w:val="000000" w:themeColor="text1"/>
                <w:kern w:val="24"/>
                <w:sz w:val="18"/>
                <w:szCs w:val="18"/>
                <w:lang w:eastAsia="en-CA"/>
              </w:rPr>
              <w:t>$5,000</w:t>
            </w:r>
          </w:p>
        </w:tc>
      </w:tr>
      <w:tr w:rsidR="00974330" w:rsidRPr="003E00B8" w14:paraId="664466FC" w14:textId="77777777" w:rsidTr="003C14BE">
        <w:tc>
          <w:tcPr>
            <w:tcW w:w="5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D0F26E" w14:textId="77777777" w:rsidR="00974330" w:rsidRPr="003E00B8" w:rsidRDefault="00974330" w:rsidP="003E00B8">
            <w:pPr>
              <w:tabs>
                <w:tab w:val="left" w:pos="284"/>
                <w:tab w:val="left" w:pos="426"/>
              </w:tabs>
              <w:spacing w:after="0" w:line="256" w:lineRule="auto"/>
              <w:ind w:firstLine="720"/>
              <w:jc w:val="both"/>
              <w:rPr>
                <w:rFonts w:ascii="Arial" w:eastAsia="Times New Roman" w:hAnsi="Arial" w:cs="Arial"/>
                <w:sz w:val="36"/>
                <w:szCs w:val="36"/>
                <w:lang w:eastAsia="en-CA"/>
              </w:rPr>
            </w:pPr>
            <w:r w:rsidRPr="003E00B8">
              <w:rPr>
                <w:rFonts w:ascii="Calibri" w:eastAsia="Times New Roman" w:hAnsi="Calibri" w:cs="Times New Roman"/>
                <w:color w:val="000000" w:themeColor="text1"/>
                <w:kern w:val="24"/>
                <w:sz w:val="18"/>
                <w:szCs w:val="18"/>
                <w:lang w:eastAsia="en-CA"/>
              </w:rPr>
              <w:t>Total</w:t>
            </w:r>
          </w:p>
        </w:tc>
        <w:tc>
          <w:tcPr>
            <w:tcW w:w="20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3208B" w14:textId="77777777" w:rsidR="00974330" w:rsidRPr="003E00B8" w:rsidRDefault="00974330" w:rsidP="00A67255">
            <w:pPr>
              <w:tabs>
                <w:tab w:val="left" w:pos="284"/>
                <w:tab w:val="left" w:pos="426"/>
              </w:tabs>
              <w:spacing w:after="0" w:line="256" w:lineRule="auto"/>
              <w:jc w:val="center"/>
              <w:rPr>
                <w:rFonts w:ascii="Arial" w:eastAsia="Times New Roman" w:hAnsi="Arial" w:cs="Arial"/>
                <w:sz w:val="36"/>
                <w:szCs w:val="36"/>
                <w:lang w:eastAsia="en-CA"/>
              </w:rPr>
            </w:pPr>
            <w:r w:rsidRPr="003E00B8">
              <w:rPr>
                <w:rFonts w:ascii="Calibri" w:eastAsia="Times New Roman" w:hAnsi="Calibri" w:cs="Times New Roman"/>
                <w:color w:val="000000" w:themeColor="text1"/>
                <w:kern w:val="24"/>
                <w:sz w:val="18"/>
                <w:szCs w:val="18"/>
                <w:lang w:eastAsia="en-CA"/>
              </w:rPr>
              <w:t>$45,000</w:t>
            </w:r>
          </w:p>
        </w:tc>
      </w:tr>
    </w:tbl>
    <w:p w14:paraId="692FC05D" w14:textId="77777777" w:rsidR="003E00B8" w:rsidRDefault="003E00B8" w:rsidP="00A27230">
      <w:pPr>
        <w:tabs>
          <w:tab w:val="left" w:pos="284"/>
          <w:tab w:val="left" w:pos="426"/>
          <w:tab w:val="left" w:pos="709"/>
        </w:tabs>
        <w:spacing w:after="0" w:line="240" w:lineRule="auto"/>
        <w:jc w:val="both"/>
        <w:rPr>
          <w:rFonts w:asciiTheme="majorHAnsi" w:hAnsiTheme="majorHAnsi"/>
          <w:color w:val="000000"/>
        </w:rPr>
      </w:pPr>
    </w:p>
    <w:p w14:paraId="67F3A26C" w14:textId="77777777" w:rsidR="003E00B8" w:rsidRPr="009026F1" w:rsidRDefault="003E00B8" w:rsidP="00A27230">
      <w:pPr>
        <w:tabs>
          <w:tab w:val="left" w:pos="284"/>
          <w:tab w:val="left" w:pos="426"/>
          <w:tab w:val="left" w:pos="709"/>
        </w:tabs>
        <w:spacing w:after="0" w:line="240" w:lineRule="auto"/>
        <w:jc w:val="both"/>
        <w:rPr>
          <w:rFonts w:cstheme="minorHAnsi"/>
          <w:color w:val="000000"/>
        </w:rPr>
      </w:pPr>
      <w:r w:rsidRPr="009026F1">
        <w:rPr>
          <w:rFonts w:cstheme="minorHAnsi"/>
          <w:color w:val="000000"/>
        </w:rPr>
        <w:t>Note:</w:t>
      </w:r>
    </w:p>
    <w:p w14:paraId="18D971C9" w14:textId="7D223EDA" w:rsidR="00A06EA9" w:rsidRPr="009026F1" w:rsidRDefault="003E00B8" w:rsidP="005C12D9">
      <w:pPr>
        <w:tabs>
          <w:tab w:val="left" w:pos="284"/>
          <w:tab w:val="left" w:pos="426"/>
          <w:tab w:val="left" w:pos="709"/>
        </w:tabs>
        <w:spacing w:after="0" w:line="240" w:lineRule="auto"/>
        <w:jc w:val="both"/>
        <w:rPr>
          <w:rFonts w:cstheme="minorHAnsi"/>
        </w:rPr>
      </w:pPr>
      <w:r w:rsidRPr="009026F1">
        <w:rPr>
          <w:rFonts w:cstheme="minorHAnsi"/>
          <w:color w:val="000000"/>
          <w:vertAlign w:val="superscript"/>
        </w:rPr>
        <w:t xml:space="preserve">a </w:t>
      </w:r>
      <w:proofErr w:type="gramStart"/>
      <w:r w:rsidRPr="009026F1">
        <w:rPr>
          <w:rFonts w:cstheme="minorHAnsi"/>
          <w:color w:val="000000"/>
        </w:rPr>
        <w:t>The</w:t>
      </w:r>
      <w:proofErr w:type="gramEnd"/>
      <w:r w:rsidRPr="009026F1">
        <w:rPr>
          <w:rFonts w:cstheme="minorHAnsi"/>
          <w:color w:val="000000"/>
        </w:rPr>
        <w:t xml:space="preserve"> public educati</w:t>
      </w:r>
      <w:r w:rsidR="009026F1" w:rsidRPr="009026F1">
        <w:rPr>
          <w:rFonts w:cstheme="minorHAnsi"/>
          <w:color w:val="000000"/>
        </w:rPr>
        <w:t>on activity and cost</w:t>
      </w:r>
      <w:r w:rsidRPr="009026F1">
        <w:rPr>
          <w:rFonts w:cstheme="minorHAnsi"/>
          <w:color w:val="000000"/>
        </w:rPr>
        <w:t xml:space="preserve"> will be funded as a separate phase </w:t>
      </w:r>
      <w:r w:rsidR="0029586A">
        <w:rPr>
          <w:rFonts w:cstheme="minorHAnsi"/>
          <w:color w:val="000000"/>
        </w:rPr>
        <w:t>of</w:t>
      </w:r>
      <w:r w:rsidRPr="009026F1">
        <w:rPr>
          <w:rFonts w:cstheme="minorHAnsi"/>
          <w:color w:val="000000"/>
        </w:rPr>
        <w:t xml:space="preserve"> the Study.</w:t>
      </w:r>
      <w:r w:rsidR="003C14BE">
        <w:rPr>
          <w:rFonts w:cstheme="minorHAnsi"/>
          <w:color w:val="000000"/>
        </w:rPr>
        <w:t xml:space="preserve">  </w:t>
      </w:r>
    </w:p>
    <w:p w14:paraId="68EEE5B6" w14:textId="77777777" w:rsidR="006D3E10" w:rsidRPr="009026F1" w:rsidRDefault="006D3E10" w:rsidP="00A27230">
      <w:pPr>
        <w:autoSpaceDE w:val="0"/>
        <w:autoSpaceDN w:val="0"/>
        <w:adjustRightInd w:val="0"/>
        <w:spacing w:after="0" w:line="240" w:lineRule="auto"/>
        <w:jc w:val="both"/>
        <w:rPr>
          <w:rFonts w:cstheme="minorHAnsi"/>
        </w:rPr>
      </w:pPr>
    </w:p>
    <w:p w14:paraId="430DB5D7" w14:textId="77777777" w:rsidR="007F23D0" w:rsidRDefault="00974330" w:rsidP="005C12D9">
      <w:pPr>
        <w:tabs>
          <w:tab w:val="left" w:pos="284"/>
          <w:tab w:val="left" w:pos="426"/>
          <w:tab w:val="left" w:pos="709"/>
        </w:tabs>
        <w:spacing w:after="0" w:line="240" w:lineRule="auto"/>
        <w:jc w:val="both"/>
        <w:rPr>
          <w:rFonts w:cstheme="minorHAnsi"/>
          <w:color w:val="000000"/>
        </w:rPr>
      </w:pPr>
      <w:r>
        <w:rPr>
          <w:rFonts w:cstheme="minorHAnsi"/>
          <w:color w:val="000000"/>
        </w:rPr>
        <w:t>KLSA is still short of $9,5</w:t>
      </w:r>
      <w:r w:rsidR="006D3E10" w:rsidRPr="009026F1">
        <w:rPr>
          <w:rFonts w:cstheme="minorHAnsi"/>
          <w:color w:val="000000"/>
        </w:rPr>
        <w:t>00 to complete the study.  We are still seeking additional funding to fulfill our commitment to PEARL.</w:t>
      </w:r>
      <w:r w:rsidR="005C12D9">
        <w:rPr>
          <w:rFonts w:cstheme="minorHAnsi"/>
          <w:color w:val="000000"/>
        </w:rPr>
        <w:t xml:space="preserve"> </w:t>
      </w:r>
    </w:p>
    <w:p w14:paraId="77894177" w14:textId="77777777" w:rsidR="007F23D0" w:rsidRDefault="007F23D0" w:rsidP="005C12D9">
      <w:pPr>
        <w:tabs>
          <w:tab w:val="left" w:pos="284"/>
          <w:tab w:val="left" w:pos="426"/>
          <w:tab w:val="left" w:pos="709"/>
        </w:tabs>
        <w:spacing w:after="0" w:line="240" w:lineRule="auto"/>
        <w:jc w:val="both"/>
        <w:rPr>
          <w:rFonts w:cstheme="minorHAnsi"/>
          <w:color w:val="000000"/>
        </w:rPr>
      </w:pPr>
    </w:p>
    <w:p w14:paraId="710C491F" w14:textId="67A17787" w:rsidR="00A67255" w:rsidRPr="005C12D9" w:rsidRDefault="00DB192B" w:rsidP="005C12D9">
      <w:pPr>
        <w:tabs>
          <w:tab w:val="left" w:pos="284"/>
          <w:tab w:val="left" w:pos="426"/>
          <w:tab w:val="left" w:pos="709"/>
        </w:tabs>
        <w:spacing w:after="0" w:line="240" w:lineRule="auto"/>
        <w:jc w:val="both"/>
        <w:rPr>
          <w:rFonts w:cstheme="minorHAnsi"/>
          <w:color w:val="000000"/>
        </w:rPr>
      </w:pPr>
      <w:r>
        <w:rPr>
          <w:rFonts w:cstheme="minorHAnsi"/>
        </w:rPr>
        <w:t xml:space="preserve">Figure </w:t>
      </w:r>
      <w:proofErr w:type="gramStart"/>
      <w:r>
        <w:rPr>
          <w:rFonts w:cstheme="minorHAnsi"/>
        </w:rPr>
        <w:t xml:space="preserve">1, </w:t>
      </w:r>
      <w:r w:rsidR="00A67255">
        <w:rPr>
          <w:rFonts w:cstheme="minorHAnsi"/>
        </w:rPr>
        <w:t xml:space="preserve"> shows</w:t>
      </w:r>
      <w:proofErr w:type="gramEnd"/>
      <w:r w:rsidR="00A67255">
        <w:rPr>
          <w:rFonts w:cstheme="minorHAnsi"/>
        </w:rPr>
        <w:t xml:space="preserve"> the Project Schedule.</w:t>
      </w:r>
    </w:p>
    <w:p w14:paraId="0FF81F84" w14:textId="77777777" w:rsidR="004848EF" w:rsidRDefault="004848EF" w:rsidP="004848EF">
      <w:pPr>
        <w:tabs>
          <w:tab w:val="left" w:pos="284"/>
          <w:tab w:val="left" w:pos="426"/>
          <w:tab w:val="left" w:pos="709"/>
        </w:tabs>
        <w:spacing w:after="0" w:line="240" w:lineRule="auto"/>
        <w:jc w:val="both"/>
      </w:pPr>
    </w:p>
    <w:p w14:paraId="24CAB203" w14:textId="5AF0538F" w:rsidR="004848EF" w:rsidRPr="00DB192B" w:rsidRDefault="004848EF" w:rsidP="00FE209C">
      <w:pPr>
        <w:pStyle w:val="ListParagraph"/>
        <w:numPr>
          <w:ilvl w:val="0"/>
          <w:numId w:val="3"/>
        </w:numPr>
      </w:pPr>
      <w:r w:rsidRPr="00A67255">
        <w:rPr>
          <w:u w:val="single"/>
        </w:rPr>
        <w:t>Summary</w:t>
      </w:r>
    </w:p>
    <w:p w14:paraId="6ED7D654" w14:textId="77777777" w:rsidR="00DB192B" w:rsidRDefault="00DB192B" w:rsidP="00DB192B">
      <w:pPr>
        <w:pStyle w:val="ListParagraph"/>
      </w:pPr>
    </w:p>
    <w:p w14:paraId="0F1BD2D1" w14:textId="001C1DED" w:rsidR="006254A6" w:rsidRDefault="0090791A" w:rsidP="006254A6">
      <w:pPr>
        <w:pStyle w:val="ListParagraph"/>
        <w:numPr>
          <w:ilvl w:val="0"/>
          <w:numId w:val="4"/>
        </w:numPr>
      </w:pPr>
      <w:r>
        <w:t>Core samples have been collected and analys</w:t>
      </w:r>
      <w:r w:rsidR="00CE1F36">
        <w:t>i</w:t>
      </w:r>
      <w:r>
        <w:t>s has begun.</w:t>
      </w:r>
    </w:p>
    <w:p w14:paraId="731DFC83" w14:textId="01B63125" w:rsidR="008D5A3D" w:rsidRDefault="0090791A" w:rsidP="003C14BE">
      <w:pPr>
        <w:pStyle w:val="ListParagraph"/>
        <w:numPr>
          <w:ilvl w:val="0"/>
          <w:numId w:val="4"/>
        </w:numPr>
      </w:pPr>
      <w:r>
        <w:t>A Masters student has been identified and is working on the Project.</w:t>
      </w:r>
    </w:p>
    <w:p w14:paraId="606D2925" w14:textId="3ECE062F" w:rsidR="009026F1" w:rsidRDefault="005C12D9" w:rsidP="002B5328">
      <w:pPr>
        <w:pStyle w:val="ListParagraph"/>
        <w:numPr>
          <w:ilvl w:val="0"/>
          <w:numId w:val="4"/>
        </w:numPr>
      </w:pPr>
      <w:r>
        <w:t>PEARL is plays a</w:t>
      </w:r>
      <w:r w:rsidR="0090791A">
        <w:t xml:space="preserve"> prominent role in the Project</w:t>
      </w:r>
      <w:r w:rsidR="004848EF">
        <w:t xml:space="preserve"> </w:t>
      </w:r>
    </w:p>
    <w:p w14:paraId="56D05E83" w14:textId="77777777" w:rsidR="0090791A" w:rsidRDefault="0090791A" w:rsidP="009026F1">
      <w:pPr>
        <w:pStyle w:val="ListParagraph"/>
        <w:numPr>
          <w:ilvl w:val="0"/>
          <w:numId w:val="4"/>
        </w:numPr>
      </w:pPr>
      <w:r>
        <w:t>A</w:t>
      </w:r>
      <w:r w:rsidR="004848EF">
        <w:t>n</w:t>
      </w:r>
      <w:r>
        <w:t xml:space="preserve"> interim report will be ready for the Fa</w:t>
      </w:r>
      <w:r w:rsidR="003E00B8">
        <w:t>ll</w:t>
      </w:r>
      <w:r w:rsidR="008D5A3D">
        <w:t>,</w:t>
      </w:r>
      <w:r w:rsidR="004848EF">
        <w:t xml:space="preserve"> 2017</w:t>
      </w:r>
      <w:r w:rsidR="003E00B8">
        <w:t xml:space="preserve"> and a final report will be completed next year.</w:t>
      </w:r>
      <w:r w:rsidR="008D5A3D">
        <w:t xml:space="preserve">  </w:t>
      </w:r>
    </w:p>
    <w:p w14:paraId="12C69AEA" w14:textId="6C3140E2" w:rsidR="003E00B8" w:rsidRDefault="00A67255" w:rsidP="006254A6">
      <w:pPr>
        <w:pStyle w:val="ListParagraph"/>
        <w:numPr>
          <w:ilvl w:val="0"/>
          <w:numId w:val="4"/>
        </w:numPr>
      </w:pPr>
      <w:r>
        <w:t>KLSA is continuing its</w:t>
      </w:r>
      <w:r w:rsidR="003E00B8">
        <w:t xml:space="preserve"> funding </w:t>
      </w:r>
      <w:r>
        <w:t xml:space="preserve">effort to address the </w:t>
      </w:r>
      <w:r w:rsidR="003E00B8">
        <w:t xml:space="preserve">expected shortfall. </w:t>
      </w:r>
    </w:p>
    <w:p w14:paraId="09EC6069" w14:textId="77777777" w:rsidR="003B7FA2" w:rsidRDefault="003B7FA2" w:rsidP="006D3E10"/>
    <w:p w14:paraId="00D02187" w14:textId="77777777" w:rsidR="005C12D9" w:rsidRDefault="005C12D9" w:rsidP="006D3E10"/>
    <w:p w14:paraId="4BA2F376" w14:textId="77777777" w:rsidR="005C12D9" w:rsidRDefault="005C12D9" w:rsidP="006D3E10"/>
    <w:p w14:paraId="4562D148" w14:textId="77777777" w:rsidR="005C12D9" w:rsidRDefault="005C12D9" w:rsidP="006D3E10"/>
    <w:p w14:paraId="38736310" w14:textId="77777777" w:rsidR="007F23D0" w:rsidRDefault="007F23D0" w:rsidP="006D3E10"/>
    <w:p w14:paraId="3DAC41AB" w14:textId="77777777" w:rsidR="007F23D0" w:rsidRDefault="007F23D0" w:rsidP="006D3E10"/>
    <w:p w14:paraId="14600355" w14:textId="77777777" w:rsidR="007F23D0" w:rsidRDefault="007F23D0" w:rsidP="006D3E10"/>
    <w:p w14:paraId="426C8EEC" w14:textId="77777777" w:rsidR="007F23D0" w:rsidRDefault="007F23D0" w:rsidP="006D3E10"/>
    <w:p w14:paraId="7B038D2C" w14:textId="77777777" w:rsidR="005C12D9" w:rsidRDefault="005C12D9" w:rsidP="006D3E10"/>
    <w:p w14:paraId="55C1D98B" w14:textId="77777777" w:rsidR="003B7FA2" w:rsidRDefault="003B7FA2" w:rsidP="003B7FA2">
      <w:pPr>
        <w:jc w:val="center"/>
      </w:pPr>
      <w:r w:rsidRPr="003C14BE">
        <w:rPr>
          <w:u w:val="single"/>
        </w:rPr>
        <w:t>Figure 1: Project Schedule</w:t>
      </w:r>
    </w:p>
    <w:p w14:paraId="2673C08E" w14:textId="490DF009" w:rsidR="003B7FA2" w:rsidRDefault="003B7FA2" w:rsidP="006D3E10">
      <w:r w:rsidRPr="003B7FA2">
        <w:rPr>
          <w:noProof/>
          <w:lang w:val="en-US"/>
        </w:rPr>
        <w:drawing>
          <wp:inline distT="0" distB="0" distL="0" distR="0" wp14:anchorId="22CE75DA" wp14:editId="2FC0FB00">
            <wp:extent cx="5943600" cy="3082181"/>
            <wp:effectExtent l="0" t="0" r="0" b="444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2181"/>
                    </a:xfrm>
                    <a:prstGeom prst="rect">
                      <a:avLst/>
                    </a:prstGeom>
                    <a:noFill/>
                    <a:ln>
                      <a:noFill/>
                    </a:ln>
                  </pic:spPr>
                </pic:pic>
              </a:graphicData>
            </a:graphic>
          </wp:inline>
        </w:drawing>
      </w:r>
    </w:p>
    <w:p w14:paraId="1821602E" w14:textId="77777777" w:rsidR="003C14BE" w:rsidRDefault="003C14BE" w:rsidP="006D3E10"/>
    <w:p w14:paraId="53739017" w14:textId="77777777" w:rsidR="003C14BE" w:rsidRDefault="003C14BE" w:rsidP="006D3E10"/>
    <w:p w14:paraId="136B91DC" w14:textId="77777777" w:rsidR="003C14BE" w:rsidRDefault="003C14BE" w:rsidP="006D3E10"/>
    <w:p w14:paraId="20C74DAF" w14:textId="77777777" w:rsidR="003C14BE" w:rsidRDefault="003C14BE" w:rsidP="006D3E10"/>
    <w:p w14:paraId="18FC0539" w14:textId="77777777" w:rsidR="003C14BE" w:rsidRDefault="003C14BE" w:rsidP="006D3E10"/>
    <w:p w14:paraId="17611C99" w14:textId="77777777" w:rsidR="003C14BE" w:rsidRDefault="003C14BE" w:rsidP="006D3E10"/>
    <w:p w14:paraId="0392D89A" w14:textId="77777777" w:rsidR="003C14BE" w:rsidRDefault="003C14BE" w:rsidP="006D3E10"/>
    <w:p w14:paraId="338C3635" w14:textId="77777777" w:rsidR="003C14BE" w:rsidRDefault="003C14BE" w:rsidP="006D3E10"/>
    <w:p w14:paraId="250853D1" w14:textId="799E9A6E" w:rsidR="003C14BE" w:rsidRDefault="003C14BE" w:rsidP="006D3E10"/>
    <w:p w14:paraId="4B84341E" w14:textId="50A4B227" w:rsidR="003C14BE" w:rsidRDefault="003C14BE" w:rsidP="006D3E10"/>
    <w:p w14:paraId="324A6FAA" w14:textId="38C45051" w:rsidR="00EC51DB" w:rsidRDefault="00EC51DB" w:rsidP="006D3E10"/>
    <w:p w14:paraId="5E479020" w14:textId="21C766AD" w:rsidR="000B48D8" w:rsidRDefault="000B48D8" w:rsidP="006D3E10"/>
    <w:sectPr w:rsidR="000B48D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3CC28" w14:textId="77777777" w:rsidR="00884839" w:rsidRDefault="00884839" w:rsidP="00F34322">
      <w:pPr>
        <w:spacing w:after="0" w:line="240" w:lineRule="auto"/>
      </w:pPr>
      <w:r>
        <w:separator/>
      </w:r>
    </w:p>
  </w:endnote>
  <w:endnote w:type="continuationSeparator" w:id="0">
    <w:p w14:paraId="65A4A192" w14:textId="77777777" w:rsidR="00884839" w:rsidRDefault="00884839" w:rsidP="00F3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3E00B8" w14:paraId="6F73B61A" w14:textId="77777777">
      <w:trPr>
        <w:trHeight w:hRule="exact" w:val="115"/>
        <w:jc w:val="center"/>
      </w:trPr>
      <w:tc>
        <w:tcPr>
          <w:tcW w:w="4686" w:type="dxa"/>
          <w:shd w:val="clear" w:color="auto" w:fill="5B9BD5" w:themeFill="accent1"/>
          <w:tcMar>
            <w:top w:w="0" w:type="dxa"/>
            <w:bottom w:w="0" w:type="dxa"/>
          </w:tcMar>
        </w:tcPr>
        <w:p w14:paraId="32492B44" w14:textId="77777777" w:rsidR="003E00B8" w:rsidRDefault="003E00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C0D90AB" w14:textId="77777777" w:rsidR="003E00B8" w:rsidRDefault="003E00B8">
          <w:pPr>
            <w:pStyle w:val="Header"/>
            <w:tabs>
              <w:tab w:val="clear" w:pos="4680"/>
              <w:tab w:val="clear" w:pos="9360"/>
            </w:tabs>
            <w:jc w:val="right"/>
            <w:rPr>
              <w:caps/>
              <w:sz w:val="18"/>
            </w:rPr>
          </w:pPr>
        </w:p>
      </w:tc>
    </w:tr>
    <w:tr w:rsidR="003E00B8" w14:paraId="0CFE378C" w14:textId="77777777">
      <w:trPr>
        <w:jc w:val="center"/>
      </w:trPr>
      <w:sdt>
        <w:sdtPr>
          <w:rPr>
            <w:sz w:val="18"/>
            <w:szCs w:val="18"/>
          </w:rPr>
          <w:alias w:val="Author"/>
          <w:tag w:val=""/>
          <w:id w:val="1534151868"/>
          <w:placeholder>
            <w:docPart w:val="54582D9ACA5F4D0C8424E24813B5F6C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51DF64F" w14:textId="1B2CCA70" w:rsidR="003E00B8" w:rsidRDefault="005C12D9" w:rsidP="009026F1">
              <w:pPr>
                <w:pStyle w:val="Footer"/>
                <w:tabs>
                  <w:tab w:val="clear" w:pos="4680"/>
                  <w:tab w:val="clear" w:pos="9360"/>
                </w:tabs>
                <w:rPr>
                  <w:caps/>
                  <w:color w:val="808080" w:themeColor="background1" w:themeShade="80"/>
                  <w:sz w:val="18"/>
                  <w:szCs w:val="18"/>
                </w:rPr>
              </w:pPr>
              <w:r>
                <w:rPr>
                  <w:sz w:val="18"/>
                  <w:szCs w:val="18"/>
                </w:rPr>
                <w:t>April 2017</w:t>
              </w:r>
            </w:p>
          </w:tc>
        </w:sdtContent>
      </w:sdt>
      <w:tc>
        <w:tcPr>
          <w:tcW w:w="4674" w:type="dxa"/>
          <w:shd w:val="clear" w:color="auto" w:fill="auto"/>
          <w:vAlign w:val="center"/>
        </w:tcPr>
        <w:p w14:paraId="297F2013" w14:textId="77777777" w:rsidR="003E00B8" w:rsidRDefault="003E00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047DC">
            <w:rPr>
              <w:caps/>
              <w:noProof/>
              <w:color w:val="808080" w:themeColor="background1" w:themeShade="80"/>
              <w:sz w:val="18"/>
              <w:szCs w:val="18"/>
            </w:rPr>
            <w:t>3</w:t>
          </w:r>
          <w:r>
            <w:rPr>
              <w:caps/>
              <w:noProof/>
              <w:color w:val="808080" w:themeColor="background1" w:themeShade="80"/>
              <w:sz w:val="18"/>
              <w:szCs w:val="18"/>
            </w:rPr>
            <w:fldChar w:fldCharType="end"/>
          </w:r>
        </w:p>
      </w:tc>
    </w:tr>
  </w:tbl>
  <w:p w14:paraId="0FA5A3A5" w14:textId="77777777" w:rsidR="003E00B8" w:rsidRDefault="003E00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593FD" w14:textId="77777777" w:rsidR="00884839" w:rsidRDefault="00884839" w:rsidP="00F34322">
      <w:pPr>
        <w:spacing w:after="0" w:line="240" w:lineRule="auto"/>
      </w:pPr>
      <w:r>
        <w:separator/>
      </w:r>
    </w:p>
  </w:footnote>
  <w:footnote w:type="continuationSeparator" w:id="0">
    <w:p w14:paraId="595B2DA8" w14:textId="77777777" w:rsidR="00884839" w:rsidRDefault="00884839" w:rsidP="00F34322">
      <w:pPr>
        <w:spacing w:after="0" w:line="240" w:lineRule="auto"/>
      </w:pPr>
      <w:r>
        <w:continuationSeparator/>
      </w:r>
    </w:p>
  </w:footnote>
  <w:footnote w:id="1">
    <w:p w14:paraId="027C932F" w14:textId="1FD1D88E" w:rsidR="00974330" w:rsidRDefault="00974330">
      <w:pPr>
        <w:pStyle w:val="FootnoteText"/>
      </w:pPr>
      <w:r>
        <w:rPr>
          <w:rStyle w:val="FootnoteReference"/>
        </w:rPr>
        <w:footnoteRef/>
      </w:r>
      <w:r>
        <w:t xml:space="preserve"> See White, 3006 on the KLSA website</w:t>
      </w:r>
      <w:r w:rsidR="000E0259">
        <w:t xml:space="preserve">: </w:t>
      </w:r>
      <w:r w:rsidR="000E0259" w:rsidRPr="000E0259">
        <w:t>https://klsa.wordpress.com/</w:t>
      </w:r>
    </w:p>
  </w:footnote>
  <w:footnote w:id="2">
    <w:p w14:paraId="6A27051E" w14:textId="77777777" w:rsidR="00467EB2" w:rsidRDefault="00467EB2">
      <w:pPr>
        <w:pStyle w:val="FootnoteText"/>
      </w:pPr>
      <w:r>
        <w:rPr>
          <w:rStyle w:val="FootnoteReference"/>
        </w:rPr>
        <w:footnoteRef/>
      </w:r>
      <w:r>
        <w:t xml:space="preserve"> KLSA is appreciative to its donors, including other municipalities, lake associations, businesses and the public who also contribute to the funding requirements of this Project.</w:t>
      </w:r>
    </w:p>
  </w:footnote>
  <w:footnote w:id="3">
    <w:p w14:paraId="75FC4E86" w14:textId="4BA98E93" w:rsidR="00EC7FA9" w:rsidRPr="003E00B8" w:rsidRDefault="00EC7FA9" w:rsidP="003E00B8">
      <w:pPr>
        <w:spacing w:after="0" w:line="240" w:lineRule="auto"/>
        <w:rPr>
          <w:rFonts w:cstheme="minorHAnsi"/>
          <w:sz w:val="18"/>
          <w:szCs w:val="18"/>
          <w:lang w:val="en"/>
        </w:rPr>
      </w:pPr>
      <w:r w:rsidRPr="004710DB">
        <w:rPr>
          <w:rStyle w:val="FootnoteReference"/>
          <w:rFonts w:cstheme="minorHAnsi"/>
          <w:sz w:val="18"/>
          <w:szCs w:val="18"/>
        </w:rPr>
        <w:footnoteRef/>
      </w:r>
      <w:r w:rsidRPr="004710DB">
        <w:rPr>
          <w:rFonts w:cstheme="minorHAnsi"/>
          <w:sz w:val="18"/>
          <w:szCs w:val="18"/>
        </w:rPr>
        <w:t xml:space="preserve"> </w:t>
      </w:r>
      <w:r w:rsidRPr="004710DB">
        <w:rPr>
          <w:rStyle w:val="textexposedshow"/>
          <w:rFonts w:cstheme="minorHAnsi"/>
          <w:sz w:val="18"/>
          <w:szCs w:val="18"/>
          <w:lang w:val="en"/>
        </w:rPr>
        <w:t>Cameron Lake is considered an upstream lake with values of total phosphorus (TP) typically &lt; 10 µg/L, whereas Pigeon Lake and Stony Lake have seasonal TP values typically bet</w:t>
      </w:r>
      <w:r w:rsidR="00467EB2">
        <w:rPr>
          <w:rStyle w:val="textexposedshow"/>
          <w:rFonts w:cstheme="minorHAnsi"/>
          <w:sz w:val="18"/>
          <w:szCs w:val="18"/>
          <w:lang w:val="en"/>
        </w:rPr>
        <w:t>ween 10 and 20 µg/L</w:t>
      </w:r>
      <w:r w:rsidRPr="004710DB">
        <w:rPr>
          <w:rStyle w:val="textexposedshow"/>
          <w:rFonts w:cstheme="minorHAnsi"/>
          <w:sz w:val="18"/>
          <w:szCs w:val="18"/>
          <w:lang w:val="en"/>
        </w:rPr>
        <w:t>.</w:t>
      </w:r>
      <w:r w:rsidR="00467EB2">
        <w:rPr>
          <w:rStyle w:val="textexposedshow"/>
          <w:rFonts w:cstheme="minorHAnsi"/>
          <w:sz w:val="18"/>
          <w:szCs w:val="18"/>
          <w:lang w:val="en"/>
        </w:rPr>
        <w:t xml:space="preserve"> Stony Lake is recipient of an inflow from Lovesick Lake of about 20 µg/L</w:t>
      </w:r>
      <w:r w:rsidR="00467EB2" w:rsidRPr="004710DB">
        <w:rPr>
          <w:rStyle w:val="textexposedshow"/>
          <w:rFonts w:cstheme="minorHAnsi"/>
          <w:sz w:val="18"/>
          <w:szCs w:val="18"/>
          <w:lang w:val="en"/>
        </w:rPr>
        <w:t xml:space="preserve"> </w:t>
      </w:r>
      <w:r w:rsidR="00467EB2">
        <w:rPr>
          <w:rStyle w:val="textexposedshow"/>
          <w:rFonts w:cstheme="minorHAnsi"/>
          <w:sz w:val="18"/>
          <w:szCs w:val="18"/>
          <w:lang w:val="en"/>
        </w:rPr>
        <w:t xml:space="preserve"> which is reduced to 10 to 15</w:t>
      </w:r>
      <w:r w:rsidR="00467EB2" w:rsidRPr="00467EB2">
        <w:rPr>
          <w:rStyle w:val="textexposedshow"/>
          <w:rFonts w:cstheme="minorHAnsi"/>
          <w:sz w:val="18"/>
          <w:szCs w:val="18"/>
          <w:lang w:val="en"/>
        </w:rPr>
        <w:t xml:space="preserve"> </w:t>
      </w:r>
      <w:r w:rsidR="00467EB2">
        <w:rPr>
          <w:rStyle w:val="textexposedshow"/>
          <w:rFonts w:cstheme="minorHAnsi"/>
          <w:sz w:val="18"/>
          <w:szCs w:val="18"/>
          <w:lang w:val="en"/>
        </w:rPr>
        <w:t>µg/L</w:t>
      </w:r>
      <w:r w:rsidR="00467EB2" w:rsidRPr="004710DB">
        <w:rPr>
          <w:rStyle w:val="textexposedshow"/>
          <w:rFonts w:cstheme="minorHAnsi"/>
          <w:sz w:val="18"/>
          <w:szCs w:val="18"/>
          <w:lang w:val="en"/>
        </w:rPr>
        <w:t xml:space="preserve"> </w:t>
      </w:r>
      <w:r w:rsidR="00467EB2">
        <w:rPr>
          <w:rStyle w:val="textexposedshow"/>
          <w:rFonts w:cstheme="minorHAnsi"/>
          <w:sz w:val="18"/>
          <w:szCs w:val="18"/>
          <w:lang w:val="en"/>
        </w:rPr>
        <w:t xml:space="preserve"> because of inflows from other sources. </w:t>
      </w:r>
      <w:r w:rsidRPr="004710DB">
        <w:rPr>
          <w:rStyle w:val="textexposedshow"/>
          <w:rFonts w:cstheme="minorHAnsi"/>
          <w:sz w:val="18"/>
          <w:szCs w:val="18"/>
          <w:lang w:val="en"/>
        </w:rPr>
        <w:t>These lakes were selected so that a gradient in production was covered by the study lakes</w:t>
      </w:r>
      <w:r w:rsidR="00095324">
        <w:rPr>
          <w:rStyle w:val="textexposedshow"/>
          <w:rFonts w:cstheme="minorHAnsi"/>
          <w:sz w:val="18"/>
          <w:szCs w:val="18"/>
          <w:lang w:val="en"/>
        </w:rPr>
        <w:t xml:space="preserve"> within the chain of lakes of interest to KLSA</w:t>
      </w:r>
      <w:r w:rsidRPr="004710DB">
        <w:rPr>
          <w:rStyle w:val="textexposedshow"/>
          <w:rFonts w:cstheme="minorHAnsi"/>
          <w:sz w:val="18"/>
          <w:szCs w:val="18"/>
          <w:lang w:val="en"/>
        </w:rPr>
        <w:t>.</w:t>
      </w:r>
      <w:r w:rsidR="003E00B8">
        <w:rPr>
          <w:rStyle w:val="textexposedshow"/>
          <w:rFonts w:cstheme="minorHAnsi"/>
          <w:sz w:val="18"/>
          <w:szCs w:val="18"/>
          <w:lang w:val="en"/>
        </w:rPr>
        <w:t xml:space="preserve"> </w:t>
      </w:r>
    </w:p>
  </w:footnote>
  <w:footnote w:id="4">
    <w:p w14:paraId="6B5D69D5" w14:textId="77777777" w:rsidR="004710DB" w:rsidRDefault="004710DB" w:rsidP="004710DB">
      <w:pPr>
        <w:autoSpaceDE w:val="0"/>
        <w:autoSpaceDN w:val="0"/>
        <w:adjustRightInd w:val="0"/>
        <w:spacing w:after="0" w:line="240" w:lineRule="auto"/>
        <w:rPr>
          <w:rFonts w:ascii="Calibri" w:eastAsia="Calibri" w:hAnsi="Calibri" w:cs="Times New Roman"/>
        </w:rPr>
      </w:pPr>
      <w:r w:rsidRPr="004710DB">
        <w:rPr>
          <w:rStyle w:val="FootnoteReference"/>
          <w:rFonts w:cstheme="minorHAnsi"/>
          <w:sz w:val="18"/>
          <w:szCs w:val="18"/>
        </w:rPr>
        <w:footnoteRef/>
      </w:r>
      <w:r w:rsidRPr="004710DB">
        <w:rPr>
          <w:rFonts w:cstheme="minorHAnsi"/>
          <w:sz w:val="18"/>
          <w:szCs w:val="18"/>
        </w:rPr>
        <w:t xml:space="preserve"> </w:t>
      </w:r>
      <w:r w:rsidRPr="004710DB">
        <w:rPr>
          <w:rFonts w:eastAsia="Calibri" w:cstheme="minorHAnsi"/>
          <w:sz w:val="18"/>
          <w:szCs w:val="18"/>
        </w:rPr>
        <w:t>Core sampling location must be carefully selected, especially in large lakes with large fetches that are relatively shallow, including many lakes in the Kawarthas.  It is important that the layers in the sediment core reflect the historical chronology and</w:t>
      </w:r>
      <w:r w:rsidRPr="00EC7FA9">
        <w:rPr>
          <w:rFonts w:ascii="Calibri" w:eastAsia="Calibri" w:hAnsi="Calibri" w:cs="Times New Roman"/>
          <w:sz w:val="18"/>
          <w:szCs w:val="18"/>
        </w:rPr>
        <w:t xml:space="preserve"> sequential layering of the material deposited</w:t>
      </w:r>
      <w:r w:rsidR="003E00B8">
        <w:rPr>
          <w:rFonts w:ascii="Calibri" w:eastAsia="Calibri" w:hAnsi="Calibri" w:cs="Times New Roman"/>
          <w:sz w:val="18"/>
          <w:szCs w:val="18"/>
        </w:rPr>
        <w:t xml:space="preserve">.  </w:t>
      </w:r>
    </w:p>
    <w:p w14:paraId="79B1F3A8" w14:textId="77777777" w:rsidR="004710DB" w:rsidRDefault="004710DB" w:rsidP="004710DB">
      <w:pPr>
        <w:pStyle w:val="FootnoteText"/>
      </w:pPr>
    </w:p>
  </w:footnote>
  <w:footnote w:id="5">
    <w:p w14:paraId="3ADD67CC" w14:textId="6271A7EC" w:rsidR="0002105E" w:rsidRPr="00DB192B" w:rsidRDefault="0002105E" w:rsidP="00DB192B">
      <w:pPr>
        <w:pStyle w:val="FootnoteText"/>
      </w:pPr>
      <w:r w:rsidRPr="00A06EA9">
        <w:rPr>
          <w:rStyle w:val="FootnoteReference"/>
          <w:rFonts w:cstheme="minorHAnsi"/>
          <w:sz w:val="18"/>
          <w:szCs w:val="18"/>
        </w:rPr>
        <w:footnoteRef/>
      </w:r>
      <w:r w:rsidRPr="00A06EA9">
        <w:rPr>
          <w:rFonts w:cstheme="minorHAnsi"/>
          <w:sz w:val="18"/>
          <w:szCs w:val="18"/>
        </w:rPr>
        <w:t xml:space="preserve"> </w:t>
      </w:r>
      <w:r w:rsidR="000E0259">
        <w:rPr>
          <w:rFonts w:cstheme="minorHAnsi"/>
          <w:sz w:val="18"/>
          <w:szCs w:val="18"/>
        </w:rPr>
        <w:t xml:space="preserve">A MOE 2993 concluded </w:t>
      </w:r>
      <w:r w:rsidRPr="005E588B">
        <w:rPr>
          <w:rFonts w:cstheme="minorHAnsi"/>
          <w:sz w:val="18"/>
          <w:szCs w:val="18"/>
        </w:rPr>
        <w:t>sediment deposition rates have increased since the 1930s</w:t>
      </w:r>
      <w:r w:rsidR="000E0259">
        <w:rPr>
          <w:rFonts w:cstheme="minorHAnsi"/>
          <w:sz w:val="18"/>
          <w:szCs w:val="18"/>
        </w:rPr>
        <w:t xml:space="preserve"> when </w:t>
      </w:r>
      <w:r w:rsidR="00A67255">
        <w:rPr>
          <w:rFonts w:cstheme="minorHAnsi"/>
          <w:sz w:val="18"/>
          <w:szCs w:val="18"/>
        </w:rPr>
        <w:t>compared</w:t>
      </w:r>
      <w:r w:rsidR="000E0259">
        <w:rPr>
          <w:rFonts w:cstheme="minorHAnsi"/>
          <w:sz w:val="18"/>
          <w:szCs w:val="18"/>
        </w:rPr>
        <w:t xml:space="preserve"> to earlier time periods</w:t>
      </w:r>
      <w:r w:rsidR="00A67255">
        <w:rPr>
          <w:rFonts w:cstheme="minorHAnsi"/>
          <w:sz w:val="18"/>
          <w:szCs w:val="18"/>
        </w:rPr>
        <w:t xml:space="preserve"> see: </w:t>
      </w:r>
      <w:r w:rsidR="00A67255">
        <w:t xml:space="preserve"> </w:t>
      </w:r>
      <w:hyperlink r:id="rId1" w:history="1">
        <w:r w:rsidR="00A67255" w:rsidRPr="00143BAF">
          <w:rPr>
            <w:rStyle w:val="Hyperlink"/>
          </w:rPr>
          <w:t>https://klsa.wordpress.com/</w:t>
        </w:r>
      </w:hyperlink>
      <w:r w:rsidR="00A67255">
        <w:t xml:space="preserve"> for a copy of th</w:t>
      </w:r>
      <w:r w:rsidR="00DB192B">
        <w:t>e</w:t>
      </w:r>
      <w:r w:rsidR="00A67255">
        <w:t xml:space="preserve"> Report.</w:t>
      </w:r>
      <w:r w:rsidR="00DB192B">
        <w:t xml:space="preserve">  </w:t>
      </w:r>
      <w:r w:rsidRPr="005E588B">
        <w:rPr>
          <w:rFonts w:cstheme="minorHAnsi"/>
          <w:sz w:val="18"/>
          <w:szCs w:val="18"/>
        </w:rPr>
        <w:t xml:space="preserve">This study will confirm this hypothesis. </w:t>
      </w:r>
    </w:p>
  </w:footnote>
  <w:footnote w:id="6">
    <w:p w14:paraId="6FA35200" w14:textId="6B02B2E6" w:rsidR="00E0275B" w:rsidRPr="00974330" w:rsidRDefault="00E0275B" w:rsidP="003C14BE">
      <w:pPr>
        <w:spacing w:after="0" w:line="240" w:lineRule="auto"/>
        <w:rPr>
          <w:rFonts w:cstheme="minorHAnsi"/>
          <w:sz w:val="18"/>
          <w:szCs w:val="18"/>
        </w:rPr>
      </w:pPr>
      <w:r w:rsidRPr="005E588B">
        <w:rPr>
          <w:rStyle w:val="FootnoteReference"/>
          <w:rFonts w:cstheme="minorHAnsi"/>
          <w:sz w:val="18"/>
          <w:szCs w:val="18"/>
        </w:rPr>
        <w:footnoteRef/>
      </w:r>
      <w:r w:rsidRPr="005E588B">
        <w:rPr>
          <w:rFonts w:cstheme="minorHAnsi"/>
          <w:sz w:val="18"/>
          <w:szCs w:val="18"/>
        </w:rPr>
        <w:t xml:space="preserve"> </w:t>
      </w:r>
      <w:r w:rsidRPr="005E588B">
        <w:rPr>
          <w:rFonts w:cstheme="minorHAnsi"/>
          <w:color w:val="000000"/>
          <w:sz w:val="18"/>
          <w:szCs w:val="18"/>
        </w:rPr>
        <w:t xml:space="preserve">Similarly, changes in secondary producers will be inferred by analysing how the abundance and composition of cladoceran zooplankton have changed since the mid-1850s, which may represent a top-down impact from changes in fish populations.  </w:t>
      </w:r>
    </w:p>
  </w:footnote>
  <w:footnote w:id="7">
    <w:p w14:paraId="25E4E1E4" w14:textId="04AECEE3" w:rsidR="005E588B" w:rsidRDefault="005E588B">
      <w:pPr>
        <w:pStyle w:val="FootnoteText"/>
      </w:pPr>
      <w:r w:rsidRPr="00974330">
        <w:rPr>
          <w:rStyle w:val="FootnoteReference"/>
          <w:rFonts w:asciiTheme="minorHAnsi" w:hAnsiTheme="minorHAnsi" w:cstheme="minorHAnsi"/>
          <w:sz w:val="18"/>
          <w:szCs w:val="18"/>
        </w:rPr>
        <w:footnoteRef/>
      </w:r>
      <w:r w:rsidRPr="00974330">
        <w:rPr>
          <w:rFonts w:asciiTheme="minorHAnsi" w:hAnsiTheme="minorHAnsi" w:cstheme="minorHAnsi"/>
          <w:sz w:val="18"/>
          <w:szCs w:val="18"/>
        </w:rPr>
        <w:t xml:space="preserve"> </w:t>
      </w:r>
      <w:r w:rsidRPr="00974330">
        <w:rPr>
          <w:rFonts w:asciiTheme="minorHAnsi" w:hAnsiTheme="minorHAnsi" w:cstheme="minorHAnsi"/>
          <w:color w:val="000000"/>
          <w:sz w:val="18"/>
          <w:szCs w:val="18"/>
        </w:rPr>
        <w:t xml:space="preserve">In the Kawartha Tri Lakes fishing pressure on Largemouth Bass is high, with anglers catching between 161-218% of this population annually.  Changes in the composition of piscivores can have a cascading influence planktivores which can influence zooplankton composition and algae.   Cladocerans are also influenced by bottom-up changes in their food source.   Analyses of the subfossil zooplankton will provide insights on the timing of any possible changes in cladoceran zooplankton abundance and community </w:t>
      </w:r>
      <w:r w:rsidR="00DB44E8" w:rsidRPr="00DB44E8">
        <w:rPr>
          <w:rFonts w:asciiTheme="minorHAnsi" w:hAnsiTheme="minorHAnsi" w:cstheme="minorHAnsi"/>
          <w:color w:val="000000"/>
          <w:sz w:val="18"/>
          <w:szCs w:val="18"/>
        </w:rPr>
        <w:t>structure</w:t>
      </w:r>
      <w:r w:rsidRPr="00DB44E8">
        <w:rPr>
          <w:rFonts w:asciiTheme="minorHAnsi" w:hAnsiTheme="minorHAnsi" w:cstheme="minorHAnsi"/>
          <w:color w:val="000000"/>
          <w:sz w:val="18"/>
          <w:szCs w:val="18"/>
        </w:rPr>
        <w:t xml:space="preserve"> over the past 150 years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8A532" w14:textId="77777777" w:rsidR="00E0511A" w:rsidRDefault="00E0511A">
    <w:pPr>
      <w:pStyle w:val="Header"/>
    </w:pPr>
    <w:r>
      <w:rPr>
        <w:noProof/>
        <w:lang w:val="en-US"/>
      </w:rPr>
      <w:drawing>
        <wp:anchor distT="54610" distB="54610" distL="54610" distR="54610" simplePos="0" relativeHeight="251658240" behindDoc="1" locked="0" layoutInCell="1" allowOverlap="1" wp14:anchorId="2FEEEADF" wp14:editId="7BB537DD">
          <wp:simplePos x="0" y="0"/>
          <wp:positionH relativeFrom="margin">
            <wp:align>left</wp:align>
          </wp:positionH>
          <wp:positionV relativeFrom="topMargin">
            <wp:align>bottom</wp:align>
          </wp:positionV>
          <wp:extent cx="561975" cy="819150"/>
          <wp:effectExtent l="0" t="0" r="9525" b="0"/>
          <wp:wrapTight wrapText="bothSides">
            <wp:wrapPolygon edited="0">
              <wp:start x="0" y="0"/>
              <wp:lineTo x="0" y="21098"/>
              <wp:lineTo x="21234" y="21098"/>
              <wp:lineTo x="21234" y="0"/>
              <wp:lineTo x="0" y="0"/>
            </wp:wrapPolygon>
          </wp:wrapTight>
          <wp:docPr id="16" name="Picture 16" descr="Rain2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2Revi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7039E" w14:textId="21FAFAD7" w:rsidR="005C12D9" w:rsidRPr="005C12D9" w:rsidRDefault="00E0511A" w:rsidP="005C12D9">
    <w:pPr>
      <w:pStyle w:val="Caption"/>
      <w:tabs>
        <w:tab w:val="left" w:pos="0"/>
      </w:tabs>
      <w:jc w:val="center"/>
      <w:rPr>
        <w:rFonts w:ascii="Times New Roman" w:hAnsi="Times New Roman"/>
        <w:sz w:val="18"/>
        <w:szCs w:val="18"/>
      </w:rPr>
    </w:pPr>
    <w:r w:rsidRPr="00242E8C">
      <w:rPr>
        <w:rFonts w:ascii="Times New Roman" w:hAnsi="Times New Roman"/>
        <w:sz w:val="24"/>
        <w:szCs w:val="24"/>
      </w:rPr>
      <w:t>Kawartha Lake Stewards Associati</w:t>
    </w:r>
    <w:r w:rsidRPr="00242E8C">
      <w:rPr>
        <w:rFonts w:ascii="Times New Roman" w:hAnsi="Times New Roman"/>
        <w:noProof/>
        <w:sz w:val="24"/>
        <w:szCs w:val="24"/>
        <w:lang w:val="en-US" w:eastAsia="en-US" w:bidi="ar-SA"/>
      </w:rPr>
      <mc:AlternateContent>
        <mc:Choice Requires="wps">
          <w:drawing>
            <wp:anchor distT="0" distB="0" distL="114300" distR="114300" simplePos="0" relativeHeight="251660288" behindDoc="0" locked="0" layoutInCell="0" allowOverlap="1" wp14:anchorId="722D04BB" wp14:editId="441B660E">
              <wp:simplePos x="0" y="0"/>
              <wp:positionH relativeFrom="column">
                <wp:posOffset>5806440</wp:posOffset>
              </wp:positionH>
              <wp:positionV relativeFrom="paragraph">
                <wp:posOffset>79375</wp:posOffset>
              </wp:positionV>
              <wp:extent cx="0" cy="0"/>
              <wp:effectExtent l="15240" t="12700" r="13335"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613CA60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6.25pt" to="457.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T+GAIAADMEAAAOAAAAZHJzL2Uyb0RvYy54bWysU02P2yAQvVfqf0C+J7bTNJu14qwqO+ll&#10;242U7Q8ggG1UzCAgcaKq/70D+VC2vVRVfcADM/N4M/NYPB17RQ7COgm6TPJxlhChGXCp2zL59roe&#10;zRPiPNWcKtCiTE7CJU/L9+8WgynEBDpQXFiCINoVgymTzntTpKljneipG4MRGp0N2J563No25ZYO&#10;iN6rdJJls3QAy40FJpzD0/rsTJYRv2kE8y9N44QnqkyQm4+rjesurOlyQYvWUtNJdqFB/4FFT6XG&#10;S29QNfWU7K38A6qXzIKDxo8Z9Ck0jWQi1oDV5Nlv1Ww7akSsBZvjzK1N7v/Bsq+HjSWS4+weEqJp&#10;jzPaektl23lSgdbYQbAEndipwbgCEyq9saFWdtRb8wzsuyMaqo7qVkTGryeDKHnISN+khI0zeN9u&#10;+AIcY+jeQ2zbsbF9gMSGkGOczuk2HXH0hJ0P2fU0pcU1xVjnPwvoSTDKREkdWkYLenh2PlCgxTUk&#10;HGtYS6Xi2JUmA/KcPGRZzHCgJA/eEOdsu6uUJQcalBO/WBB67sMs7DWPaJ2gfHWxPZXqbOPtSgc8&#10;rAL5XKyzNH48Zo+r+Wo+HU0ns9VomtX16NO6mo5m6/zhY/2hrqo6/xmo5dOik5wLHdhdZZpP/04G&#10;lwdzFthNqLc+pG/RY8OQ7PUfSccxhsmdNbADftrY63hRmTH48oqC9O/3aN+/9eUvAAAA//8DAFBL&#10;AwQUAAYACAAAACEAPEvWQNwAAAAJAQAADwAAAGRycy9kb3ducmV2LnhtbEyPwU7DMBBE70j8g7VI&#10;3KjTqEAIcSoEqioQl7ZIXLfJEgfidRq7bfh7FvUAx515mp0p5qPr1IGG0Ho2MJ0koIgrX7fcGHjb&#10;LK4yUCEi19h5JgPfFGBenp8VmNf+yCs6rGOjJIRDjgZsjH2udagsOQwT3xOL9+EHh1HOodH1gEcJ&#10;d51Ok+RGO2xZPljs6dFS9bXeOwP4tFzF9yx9uW2f7evnZrFb2mxnzOXF+HAPKtIY/2D4rS/VoZRO&#10;W7/nOqjOwN10NhNUjPQalAAnYXsSdFno/wvKHwAAAP//AwBQSwECLQAUAAYACAAAACEAtoM4kv4A&#10;AADhAQAAEwAAAAAAAAAAAAAAAAAAAAAAW0NvbnRlbnRfVHlwZXNdLnhtbFBLAQItABQABgAIAAAA&#10;IQA4/SH/1gAAAJQBAAALAAAAAAAAAAAAAAAAAC8BAABfcmVscy8ucmVsc1BLAQItABQABgAIAAAA&#10;IQBt21T+GAIAADMEAAAOAAAAAAAAAAAAAAAAAC4CAABkcnMvZTJvRG9jLnhtbFBLAQItABQABgAI&#10;AAAAIQA8S9ZA3AAAAAkBAAAPAAAAAAAAAAAAAAAAAHIEAABkcnMvZG93bnJldi54bWxQSwUGAAAA&#10;AAQABADzAAAAewUAAAAA&#10;" o:allowincell="f" strokeweight="1pt"/>
          </w:pict>
        </mc:Fallback>
      </mc:AlternateContent>
    </w:r>
    <w:r w:rsidRPr="00242E8C">
      <w:rPr>
        <w:rFonts w:ascii="Times New Roman" w:hAnsi="Times New Roman"/>
        <w:sz w:val="24"/>
        <w:szCs w:val="24"/>
      </w:rPr>
      <w:t>on</w:t>
    </w:r>
    <w:r w:rsidR="005C12D9">
      <w:rPr>
        <w:rFonts w:ascii="Times New Roman" w:hAnsi="Times New Roman"/>
        <w:sz w:val="24"/>
        <w:szCs w:val="24"/>
      </w:rPr>
      <w:t xml:space="preserve"> - </w:t>
    </w:r>
    <w:hyperlink r:id="rId2" w:history="1">
      <w:r w:rsidR="005C12D9" w:rsidRPr="005C12D9">
        <w:rPr>
          <w:rStyle w:val="Hyperlink"/>
          <w:sz w:val="18"/>
          <w:szCs w:val="18"/>
        </w:rPr>
        <w:t>https://klsa.wordpress.com/</w:t>
      </w:r>
    </w:hyperlink>
    <w:r w:rsidR="005C12D9" w:rsidRPr="005C12D9">
      <w:rPr>
        <w:sz w:val="18"/>
        <w:szCs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D6D"/>
    <w:multiLevelType w:val="hybridMultilevel"/>
    <w:tmpl w:val="3390A1F6"/>
    <w:lvl w:ilvl="0" w:tplc="F7004AD4">
      <w:start w:val="1"/>
      <w:numFmt w:val="decimal"/>
      <w:lvlText w:val="%1."/>
      <w:lvlJc w:val="left"/>
      <w:pPr>
        <w:tabs>
          <w:tab w:val="num" w:pos="720"/>
        </w:tabs>
        <w:ind w:left="720" w:hanging="360"/>
      </w:pPr>
    </w:lvl>
    <w:lvl w:ilvl="1" w:tplc="0D98BD5A" w:tentative="1">
      <w:start w:val="1"/>
      <w:numFmt w:val="decimal"/>
      <w:lvlText w:val="%2."/>
      <w:lvlJc w:val="left"/>
      <w:pPr>
        <w:tabs>
          <w:tab w:val="num" w:pos="1440"/>
        </w:tabs>
        <w:ind w:left="1440" w:hanging="360"/>
      </w:pPr>
    </w:lvl>
    <w:lvl w:ilvl="2" w:tplc="B44C655E" w:tentative="1">
      <w:start w:val="1"/>
      <w:numFmt w:val="decimal"/>
      <w:lvlText w:val="%3."/>
      <w:lvlJc w:val="left"/>
      <w:pPr>
        <w:tabs>
          <w:tab w:val="num" w:pos="2160"/>
        </w:tabs>
        <w:ind w:left="2160" w:hanging="360"/>
      </w:pPr>
    </w:lvl>
    <w:lvl w:ilvl="3" w:tplc="203E2F92" w:tentative="1">
      <w:start w:val="1"/>
      <w:numFmt w:val="decimal"/>
      <w:lvlText w:val="%4."/>
      <w:lvlJc w:val="left"/>
      <w:pPr>
        <w:tabs>
          <w:tab w:val="num" w:pos="2880"/>
        </w:tabs>
        <w:ind w:left="2880" w:hanging="360"/>
      </w:pPr>
    </w:lvl>
    <w:lvl w:ilvl="4" w:tplc="53D8DFAC" w:tentative="1">
      <w:start w:val="1"/>
      <w:numFmt w:val="decimal"/>
      <w:lvlText w:val="%5."/>
      <w:lvlJc w:val="left"/>
      <w:pPr>
        <w:tabs>
          <w:tab w:val="num" w:pos="3600"/>
        </w:tabs>
        <w:ind w:left="3600" w:hanging="360"/>
      </w:pPr>
    </w:lvl>
    <w:lvl w:ilvl="5" w:tplc="5AB2EA36" w:tentative="1">
      <w:start w:val="1"/>
      <w:numFmt w:val="decimal"/>
      <w:lvlText w:val="%6."/>
      <w:lvlJc w:val="left"/>
      <w:pPr>
        <w:tabs>
          <w:tab w:val="num" w:pos="4320"/>
        </w:tabs>
        <w:ind w:left="4320" w:hanging="360"/>
      </w:pPr>
    </w:lvl>
    <w:lvl w:ilvl="6" w:tplc="CD085B74" w:tentative="1">
      <w:start w:val="1"/>
      <w:numFmt w:val="decimal"/>
      <w:lvlText w:val="%7."/>
      <w:lvlJc w:val="left"/>
      <w:pPr>
        <w:tabs>
          <w:tab w:val="num" w:pos="5040"/>
        </w:tabs>
        <w:ind w:left="5040" w:hanging="360"/>
      </w:pPr>
    </w:lvl>
    <w:lvl w:ilvl="7" w:tplc="D0C8380E" w:tentative="1">
      <w:start w:val="1"/>
      <w:numFmt w:val="decimal"/>
      <w:lvlText w:val="%8."/>
      <w:lvlJc w:val="left"/>
      <w:pPr>
        <w:tabs>
          <w:tab w:val="num" w:pos="5760"/>
        </w:tabs>
        <w:ind w:left="5760" w:hanging="360"/>
      </w:pPr>
    </w:lvl>
    <w:lvl w:ilvl="8" w:tplc="EB9EB71E" w:tentative="1">
      <w:start w:val="1"/>
      <w:numFmt w:val="decimal"/>
      <w:lvlText w:val="%9."/>
      <w:lvlJc w:val="left"/>
      <w:pPr>
        <w:tabs>
          <w:tab w:val="num" w:pos="6480"/>
        </w:tabs>
        <w:ind w:left="6480" w:hanging="360"/>
      </w:pPr>
    </w:lvl>
  </w:abstractNum>
  <w:abstractNum w:abstractNumId="1">
    <w:nsid w:val="3CAF4386"/>
    <w:multiLevelType w:val="hybridMultilevel"/>
    <w:tmpl w:val="9812592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FCF0DD2"/>
    <w:multiLevelType w:val="hybridMultilevel"/>
    <w:tmpl w:val="E3F0F4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62A5162F"/>
    <w:multiLevelType w:val="hybridMultilevel"/>
    <w:tmpl w:val="CCC4337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5566E34"/>
    <w:multiLevelType w:val="hybridMultilevel"/>
    <w:tmpl w:val="36E6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84269D"/>
    <w:multiLevelType w:val="hybridMultilevel"/>
    <w:tmpl w:val="26200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22"/>
    <w:rsid w:val="0002105E"/>
    <w:rsid w:val="0004370E"/>
    <w:rsid w:val="0008354D"/>
    <w:rsid w:val="00085DF0"/>
    <w:rsid w:val="00095324"/>
    <w:rsid w:val="000B48D8"/>
    <w:rsid w:val="000E0259"/>
    <w:rsid w:val="00110E2D"/>
    <w:rsid w:val="001158AB"/>
    <w:rsid w:val="00182179"/>
    <w:rsid w:val="001D63EE"/>
    <w:rsid w:val="00280F70"/>
    <w:rsid w:val="0029586A"/>
    <w:rsid w:val="002977DF"/>
    <w:rsid w:val="003B7FA2"/>
    <w:rsid w:val="003C14BE"/>
    <w:rsid w:val="003E00B8"/>
    <w:rsid w:val="00467EB2"/>
    <w:rsid w:val="00470521"/>
    <w:rsid w:val="004710DB"/>
    <w:rsid w:val="004848EF"/>
    <w:rsid w:val="004A33BC"/>
    <w:rsid w:val="005047DC"/>
    <w:rsid w:val="00515BE7"/>
    <w:rsid w:val="0052727D"/>
    <w:rsid w:val="005A01EC"/>
    <w:rsid w:val="005C12D9"/>
    <w:rsid w:val="005E588B"/>
    <w:rsid w:val="0060170F"/>
    <w:rsid w:val="006254A6"/>
    <w:rsid w:val="00643C9D"/>
    <w:rsid w:val="006B6123"/>
    <w:rsid w:val="006D3E10"/>
    <w:rsid w:val="006F1042"/>
    <w:rsid w:val="006F79B2"/>
    <w:rsid w:val="0071733B"/>
    <w:rsid w:val="00742848"/>
    <w:rsid w:val="007B3F22"/>
    <w:rsid w:val="007C4511"/>
    <w:rsid w:val="007F23D0"/>
    <w:rsid w:val="00821859"/>
    <w:rsid w:val="00884839"/>
    <w:rsid w:val="008D5A3D"/>
    <w:rsid w:val="009026F1"/>
    <w:rsid w:val="0090791A"/>
    <w:rsid w:val="009107A2"/>
    <w:rsid w:val="00974330"/>
    <w:rsid w:val="00977E74"/>
    <w:rsid w:val="009B4BEC"/>
    <w:rsid w:val="009E3757"/>
    <w:rsid w:val="00A06EA9"/>
    <w:rsid w:val="00A27230"/>
    <w:rsid w:val="00A67255"/>
    <w:rsid w:val="00B3582E"/>
    <w:rsid w:val="00B3633D"/>
    <w:rsid w:val="00B51A3E"/>
    <w:rsid w:val="00B753E8"/>
    <w:rsid w:val="00C33706"/>
    <w:rsid w:val="00C5177D"/>
    <w:rsid w:val="00CE1F36"/>
    <w:rsid w:val="00D05404"/>
    <w:rsid w:val="00D65435"/>
    <w:rsid w:val="00DB192B"/>
    <w:rsid w:val="00DB44E8"/>
    <w:rsid w:val="00DD7B99"/>
    <w:rsid w:val="00E0275B"/>
    <w:rsid w:val="00E0511A"/>
    <w:rsid w:val="00E25E13"/>
    <w:rsid w:val="00E41496"/>
    <w:rsid w:val="00EB12C8"/>
    <w:rsid w:val="00EC51DB"/>
    <w:rsid w:val="00EC7FA9"/>
    <w:rsid w:val="00F34322"/>
    <w:rsid w:val="00F427B5"/>
    <w:rsid w:val="00F75410"/>
    <w:rsid w:val="00FE17C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8F552"/>
  <w15:chartTrackingRefBased/>
  <w15:docId w15:val="{5155CC3C-A15E-4372-9EA7-DCCEE232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43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34322"/>
    <w:pPr>
      <w:spacing w:after="0" w:line="240" w:lineRule="auto"/>
      <w:jc w:val="right"/>
    </w:pPr>
    <w:rPr>
      <w:rFonts w:ascii="Comic Sans MS" w:eastAsia="Times New Roman" w:hAnsi="Comic Sans MS" w:cs="Times New Roman"/>
      <w:sz w:val="42"/>
      <w:szCs w:val="42"/>
      <w:lang w:val="en-GB" w:eastAsia="ja-JP" w:bidi="he-IL"/>
    </w:rPr>
  </w:style>
  <w:style w:type="paragraph" w:styleId="ListParagraph">
    <w:name w:val="List Paragraph"/>
    <w:basedOn w:val="Normal"/>
    <w:uiPriority w:val="34"/>
    <w:qFormat/>
    <w:rsid w:val="00F34322"/>
    <w:pPr>
      <w:ind w:left="720"/>
      <w:contextualSpacing/>
    </w:pPr>
    <w:rPr>
      <w:rFonts w:ascii="Calibri" w:eastAsia="Calibri" w:hAnsi="Calibri" w:cs="Times New Roman"/>
    </w:rPr>
  </w:style>
  <w:style w:type="character" w:styleId="Hyperlink">
    <w:name w:val="Hyperlink"/>
    <w:uiPriority w:val="99"/>
    <w:rsid w:val="00F34322"/>
    <w:rPr>
      <w:color w:val="0000FF"/>
      <w:u w:val="single"/>
    </w:rPr>
  </w:style>
  <w:style w:type="paragraph" w:styleId="FootnoteText">
    <w:name w:val="footnote text"/>
    <w:basedOn w:val="Normal"/>
    <w:link w:val="FootnoteTextChar"/>
    <w:uiPriority w:val="99"/>
    <w:unhideWhenUsed/>
    <w:rsid w:val="00F34322"/>
    <w:pPr>
      <w:spacing w:after="0" w:line="240" w:lineRule="auto"/>
    </w:pPr>
    <w:rPr>
      <w:rFonts w:ascii="Calibri" w:eastAsia="Times New Roman" w:hAnsi="Calibri" w:cs="Times New Roman"/>
      <w:sz w:val="20"/>
      <w:szCs w:val="20"/>
      <w:lang w:eastAsia="en-CA"/>
    </w:rPr>
  </w:style>
  <w:style w:type="character" w:customStyle="1" w:styleId="FootnoteTextChar">
    <w:name w:val="Footnote Text Char"/>
    <w:basedOn w:val="DefaultParagraphFont"/>
    <w:link w:val="FootnoteText"/>
    <w:uiPriority w:val="99"/>
    <w:rsid w:val="00F34322"/>
    <w:rPr>
      <w:rFonts w:ascii="Calibri" w:eastAsia="Times New Roman" w:hAnsi="Calibri" w:cs="Times New Roman"/>
      <w:sz w:val="20"/>
      <w:szCs w:val="20"/>
      <w:lang w:eastAsia="en-CA"/>
    </w:rPr>
  </w:style>
  <w:style w:type="character" w:customStyle="1" w:styleId="apple-converted-space">
    <w:name w:val="apple-converted-space"/>
    <w:basedOn w:val="DefaultParagraphFont"/>
    <w:rsid w:val="00F34322"/>
  </w:style>
  <w:style w:type="character" w:customStyle="1" w:styleId="textexposedshow">
    <w:name w:val="text_exposed_show"/>
    <w:basedOn w:val="DefaultParagraphFont"/>
    <w:rsid w:val="00F34322"/>
  </w:style>
  <w:style w:type="paragraph" w:customStyle="1" w:styleId="Default">
    <w:name w:val="Default"/>
    <w:rsid w:val="00F34322"/>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F34322"/>
    <w:rPr>
      <w:vertAlign w:val="superscript"/>
    </w:rPr>
  </w:style>
  <w:style w:type="paragraph" w:styleId="EndnoteText">
    <w:name w:val="endnote text"/>
    <w:basedOn w:val="Normal"/>
    <w:link w:val="EndnoteTextChar"/>
    <w:uiPriority w:val="99"/>
    <w:semiHidden/>
    <w:unhideWhenUsed/>
    <w:rsid w:val="000210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05E"/>
    <w:rPr>
      <w:sz w:val="20"/>
      <w:szCs w:val="20"/>
    </w:rPr>
  </w:style>
  <w:style w:type="character" w:styleId="EndnoteReference">
    <w:name w:val="endnote reference"/>
    <w:basedOn w:val="DefaultParagraphFont"/>
    <w:uiPriority w:val="99"/>
    <w:semiHidden/>
    <w:unhideWhenUsed/>
    <w:rsid w:val="0002105E"/>
    <w:rPr>
      <w:vertAlign w:val="superscript"/>
    </w:rPr>
  </w:style>
  <w:style w:type="paragraph" w:styleId="Header">
    <w:name w:val="header"/>
    <w:basedOn w:val="Normal"/>
    <w:link w:val="HeaderChar"/>
    <w:uiPriority w:val="99"/>
    <w:unhideWhenUsed/>
    <w:rsid w:val="00E05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1A"/>
  </w:style>
  <w:style w:type="paragraph" w:styleId="Footer">
    <w:name w:val="footer"/>
    <w:basedOn w:val="Normal"/>
    <w:link w:val="FooterChar"/>
    <w:uiPriority w:val="99"/>
    <w:unhideWhenUsed/>
    <w:rsid w:val="00E05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1A"/>
  </w:style>
  <w:style w:type="table" w:styleId="TableGrid">
    <w:name w:val="Table Grid"/>
    <w:basedOn w:val="TableNormal"/>
    <w:uiPriority w:val="59"/>
    <w:rsid w:val="00E0511A"/>
    <w:pPr>
      <w:spacing w:after="0" w:line="240" w:lineRule="auto"/>
    </w:pPr>
    <w:rPr>
      <w:rFonts w:ascii="Calibri" w:eastAsia="Times New Roman" w:hAnsi="Calibri" w:cs="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06EA9"/>
    <w:rPr>
      <w:i/>
      <w:iCs/>
    </w:rPr>
  </w:style>
  <w:style w:type="character" w:styleId="CommentReference">
    <w:name w:val="annotation reference"/>
    <w:basedOn w:val="DefaultParagraphFont"/>
    <w:uiPriority w:val="99"/>
    <w:semiHidden/>
    <w:unhideWhenUsed/>
    <w:rsid w:val="00A06EA9"/>
    <w:rPr>
      <w:sz w:val="16"/>
      <w:szCs w:val="16"/>
    </w:rPr>
  </w:style>
  <w:style w:type="paragraph" w:styleId="CommentText">
    <w:name w:val="annotation text"/>
    <w:basedOn w:val="Normal"/>
    <w:link w:val="CommentTextChar"/>
    <w:uiPriority w:val="99"/>
    <w:semiHidden/>
    <w:unhideWhenUsed/>
    <w:rsid w:val="00A06EA9"/>
    <w:pPr>
      <w:spacing w:line="240" w:lineRule="auto"/>
    </w:pPr>
    <w:rPr>
      <w:sz w:val="20"/>
      <w:szCs w:val="20"/>
    </w:rPr>
  </w:style>
  <w:style w:type="character" w:customStyle="1" w:styleId="CommentTextChar">
    <w:name w:val="Comment Text Char"/>
    <w:basedOn w:val="DefaultParagraphFont"/>
    <w:link w:val="CommentText"/>
    <w:uiPriority w:val="99"/>
    <w:semiHidden/>
    <w:rsid w:val="00A06EA9"/>
    <w:rPr>
      <w:sz w:val="20"/>
      <w:szCs w:val="20"/>
    </w:rPr>
  </w:style>
  <w:style w:type="paragraph" w:styleId="CommentSubject">
    <w:name w:val="annotation subject"/>
    <w:basedOn w:val="CommentText"/>
    <w:next w:val="CommentText"/>
    <w:link w:val="CommentSubjectChar"/>
    <w:uiPriority w:val="99"/>
    <w:semiHidden/>
    <w:unhideWhenUsed/>
    <w:rsid w:val="00A06EA9"/>
    <w:rPr>
      <w:b/>
      <w:bCs/>
    </w:rPr>
  </w:style>
  <w:style w:type="character" w:customStyle="1" w:styleId="CommentSubjectChar">
    <w:name w:val="Comment Subject Char"/>
    <w:basedOn w:val="CommentTextChar"/>
    <w:link w:val="CommentSubject"/>
    <w:uiPriority w:val="99"/>
    <w:semiHidden/>
    <w:rsid w:val="00A06EA9"/>
    <w:rPr>
      <w:b/>
      <w:bCs/>
      <w:sz w:val="20"/>
      <w:szCs w:val="20"/>
    </w:rPr>
  </w:style>
  <w:style w:type="paragraph" w:styleId="BalloonText">
    <w:name w:val="Balloon Text"/>
    <w:basedOn w:val="Normal"/>
    <w:link w:val="BalloonTextChar"/>
    <w:uiPriority w:val="99"/>
    <w:semiHidden/>
    <w:unhideWhenUsed/>
    <w:rsid w:val="00A0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A9"/>
    <w:rPr>
      <w:rFonts w:ascii="Segoe UI" w:hAnsi="Segoe UI" w:cs="Segoe UI"/>
      <w:sz w:val="18"/>
      <w:szCs w:val="18"/>
    </w:rPr>
  </w:style>
  <w:style w:type="paragraph" w:styleId="NormalWeb">
    <w:name w:val="Normal (Web)"/>
    <w:basedOn w:val="Normal"/>
    <w:uiPriority w:val="99"/>
    <w:semiHidden/>
    <w:unhideWhenUsed/>
    <w:rsid w:val="003E00B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l">
    <w:name w:val="il"/>
    <w:basedOn w:val="DefaultParagraphFont"/>
    <w:rsid w:val="0029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48405">
      <w:bodyDiv w:val="1"/>
      <w:marLeft w:val="0"/>
      <w:marRight w:val="0"/>
      <w:marTop w:val="0"/>
      <w:marBottom w:val="0"/>
      <w:divBdr>
        <w:top w:val="none" w:sz="0" w:space="0" w:color="auto"/>
        <w:left w:val="none" w:sz="0" w:space="0" w:color="auto"/>
        <w:bottom w:val="none" w:sz="0" w:space="0" w:color="auto"/>
        <w:right w:val="none" w:sz="0" w:space="0" w:color="auto"/>
      </w:divBdr>
    </w:div>
    <w:div w:id="1088192066">
      <w:bodyDiv w:val="1"/>
      <w:marLeft w:val="0"/>
      <w:marRight w:val="0"/>
      <w:marTop w:val="0"/>
      <w:marBottom w:val="0"/>
      <w:divBdr>
        <w:top w:val="none" w:sz="0" w:space="0" w:color="auto"/>
        <w:left w:val="none" w:sz="0" w:space="0" w:color="auto"/>
        <w:bottom w:val="none" w:sz="0" w:space="0" w:color="auto"/>
        <w:right w:val="none" w:sz="0" w:space="0" w:color="auto"/>
      </w:divBdr>
      <w:divsChild>
        <w:div w:id="943346949">
          <w:marLeft w:val="0"/>
          <w:marRight w:val="0"/>
          <w:marTop w:val="0"/>
          <w:marBottom w:val="0"/>
          <w:divBdr>
            <w:top w:val="none" w:sz="0" w:space="0" w:color="auto"/>
            <w:left w:val="none" w:sz="0" w:space="0" w:color="auto"/>
            <w:bottom w:val="none" w:sz="0" w:space="0" w:color="auto"/>
            <w:right w:val="none" w:sz="0" w:space="0" w:color="auto"/>
          </w:divBdr>
        </w:div>
        <w:div w:id="1119951223">
          <w:marLeft w:val="0"/>
          <w:marRight w:val="0"/>
          <w:marTop w:val="0"/>
          <w:marBottom w:val="0"/>
          <w:divBdr>
            <w:top w:val="none" w:sz="0" w:space="0" w:color="auto"/>
            <w:left w:val="none" w:sz="0" w:space="0" w:color="auto"/>
            <w:bottom w:val="none" w:sz="0" w:space="0" w:color="auto"/>
            <w:right w:val="none" w:sz="0" w:space="0" w:color="auto"/>
          </w:divBdr>
        </w:div>
        <w:div w:id="146434301">
          <w:marLeft w:val="0"/>
          <w:marRight w:val="0"/>
          <w:marTop w:val="0"/>
          <w:marBottom w:val="0"/>
          <w:divBdr>
            <w:top w:val="none" w:sz="0" w:space="0" w:color="auto"/>
            <w:left w:val="none" w:sz="0" w:space="0" w:color="auto"/>
            <w:bottom w:val="none" w:sz="0" w:space="0" w:color="auto"/>
            <w:right w:val="none" w:sz="0" w:space="0" w:color="auto"/>
          </w:divBdr>
        </w:div>
        <w:div w:id="1451119914">
          <w:marLeft w:val="0"/>
          <w:marRight w:val="0"/>
          <w:marTop w:val="0"/>
          <w:marBottom w:val="0"/>
          <w:divBdr>
            <w:top w:val="none" w:sz="0" w:space="0" w:color="auto"/>
            <w:left w:val="none" w:sz="0" w:space="0" w:color="auto"/>
            <w:bottom w:val="none" w:sz="0" w:space="0" w:color="auto"/>
            <w:right w:val="none" w:sz="0" w:space="0" w:color="auto"/>
          </w:divBdr>
        </w:div>
        <w:div w:id="1195846287">
          <w:marLeft w:val="0"/>
          <w:marRight w:val="0"/>
          <w:marTop w:val="0"/>
          <w:marBottom w:val="0"/>
          <w:divBdr>
            <w:top w:val="none" w:sz="0" w:space="0" w:color="auto"/>
            <w:left w:val="none" w:sz="0" w:space="0" w:color="auto"/>
            <w:bottom w:val="none" w:sz="0" w:space="0" w:color="auto"/>
            <w:right w:val="none" w:sz="0" w:space="0" w:color="auto"/>
          </w:divBdr>
        </w:div>
        <w:div w:id="1064528785">
          <w:marLeft w:val="0"/>
          <w:marRight w:val="0"/>
          <w:marTop w:val="0"/>
          <w:marBottom w:val="0"/>
          <w:divBdr>
            <w:top w:val="none" w:sz="0" w:space="0" w:color="auto"/>
            <w:left w:val="none" w:sz="0" w:space="0" w:color="auto"/>
            <w:bottom w:val="none" w:sz="0" w:space="0" w:color="auto"/>
            <w:right w:val="none" w:sz="0" w:space="0" w:color="auto"/>
          </w:divBdr>
        </w:div>
        <w:div w:id="1298493802">
          <w:marLeft w:val="0"/>
          <w:marRight w:val="0"/>
          <w:marTop w:val="0"/>
          <w:marBottom w:val="0"/>
          <w:divBdr>
            <w:top w:val="none" w:sz="0" w:space="0" w:color="auto"/>
            <w:left w:val="none" w:sz="0" w:space="0" w:color="auto"/>
            <w:bottom w:val="none" w:sz="0" w:space="0" w:color="auto"/>
            <w:right w:val="none" w:sz="0" w:space="0" w:color="auto"/>
          </w:divBdr>
        </w:div>
        <w:div w:id="539440983">
          <w:marLeft w:val="0"/>
          <w:marRight w:val="0"/>
          <w:marTop w:val="0"/>
          <w:marBottom w:val="0"/>
          <w:divBdr>
            <w:top w:val="none" w:sz="0" w:space="0" w:color="auto"/>
            <w:left w:val="none" w:sz="0" w:space="0" w:color="auto"/>
            <w:bottom w:val="none" w:sz="0" w:space="0" w:color="auto"/>
            <w:right w:val="none" w:sz="0" w:space="0" w:color="auto"/>
          </w:divBdr>
        </w:div>
        <w:div w:id="570118456">
          <w:marLeft w:val="0"/>
          <w:marRight w:val="0"/>
          <w:marTop w:val="0"/>
          <w:marBottom w:val="0"/>
          <w:divBdr>
            <w:top w:val="none" w:sz="0" w:space="0" w:color="auto"/>
            <w:left w:val="none" w:sz="0" w:space="0" w:color="auto"/>
            <w:bottom w:val="none" w:sz="0" w:space="0" w:color="auto"/>
            <w:right w:val="none" w:sz="0" w:space="0" w:color="auto"/>
          </w:divBdr>
        </w:div>
        <w:div w:id="284910">
          <w:marLeft w:val="0"/>
          <w:marRight w:val="0"/>
          <w:marTop w:val="0"/>
          <w:marBottom w:val="0"/>
          <w:divBdr>
            <w:top w:val="none" w:sz="0" w:space="0" w:color="auto"/>
            <w:left w:val="none" w:sz="0" w:space="0" w:color="auto"/>
            <w:bottom w:val="none" w:sz="0" w:space="0" w:color="auto"/>
            <w:right w:val="none" w:sz="0" w:space="0" w:color="auto"/>
          </w:divBdr>
        </w:div>
        <w:div w:id="1144279002">
          <w:marLeft w:val="0"/>
          <w:marRight w:val="0"/>
          <w:marTop w:val="0"/>
          <w:marBottom w:val="0"/>
          <w:divBdr>
            <w:top w:val="none" w:sz="0" w:space="0" w:color="auto"/>
            <w:left w:val="none" w:sz="0" w:space="0" w:color="auto"/>
            <w:bottom w:val="none" w:sz="0" w:space="0" w:color="auto"/>
            <w:right w:val="none" w:sz="0" w:space="0" w:color="auto"/>
          </w:divBdr>
        </w:div>
        <w:div w:id="38939895">
          <w:marLeft w:val="0"/>
          <w:marRight w:val="0"/>
          <w:marTop w:val="0"/>
          <w:marBottom w:val="0"/>
          <w:divBdr>
            <w:top w:val="none" w:sz="0" w:space="0" w:color="auto"/>
            <w:left w:val="none" w:sz="0" w:space="0" w:color="auto"/>
            <w:bottom w:val="none" w:sz="0" w:space="0" w:color="auto"/>
            <w:right w:val="none" w:sz="0" w:space="0" w:color="auto"/>
          </w:divBdr>
        </w:div>
        <w:div w:id="603920139">
          <w:marLeft w:val="0"/>
          <w:marRight w:val="0"/>
          <w:marTop w:val="0"/>
          <w:marBottom w:val="0"/>
          <w:divBdr>
            <w:top w:val="none" w:sz="0" w:space="0" w:color="auto"/>
            <w:left w:val="none" w:sz="0" w:space="0" w:color="auto"/>
            <w:bottom w:val="none" w:sz="0" w:space="0" w:color="auto"/>
            <w:right w:val="none" w:sz="0" w:space="0" w:color="auto"/>
          </w:divBdr>
        </w:div>
        <w:div w:id="428040877">
          <w:marLeft w:val="0"/>
          <w:marRight w:val="0"/>
          <w:marTop w:val="0"/>
          <w:marBottom w:val="0"/>
          <w:divBdr>
            <w:top w:val="none" w:sz="0" w:space="0" w:color="auto"/>
            <w:left w:val="none" w:sz="0" w:space="0" w:color="auto"/>
            <w:bottom w:val="none" w:sz="0" w:space="0" w:color="auto"/>
            <w:right w:val="none" w:sz="0" w:space="0" w:color="auto"/>
          </w:divBdr>
        </w:div>
        <w:div w:id="821166983">
          <w:marLeft w:val="0"/>
          <w:marRight w:val="0"/>
          <w:marTop w:val="0"/>
          <w:marBottom w:val="0"/>
          <w:divBdr>
            <w:top w:val="none" w:sz="0" w:space="0" w:color="auto"/>
            <w:left w:val="none" w:sz="0" w:space="0" w:color="auto"/>
            <w:bottom w:val="none" w:sz="0" w:space="0" w:color="auto"/>
            <w:right w:val="none" w:sz="0" w:space="0" w:color="auto"/>
          </w:divBdr>
        </w:div>
        <w:div w:id="1726680179">
          <w:marLeft w:val="0"/>
          <w:marRight w:val="0"/>
          <w:marTop w:val="0"/>
          <w:marBottom w:val="0"/>
          <w:divBdr>
            <w:top w:val="none" w:sz="0" w:space="0" w:color="auto"/>
            <w:left w:val="none" w:sz="0" w:space="0" w:color="auto"/>
            <w:bottom w:val="none" w:sz="0" w:space="0" w:color="auto"/>
            <w:right w:val="none" w:sz="0" w:space="0" w:color="auto"/>
          </w:divBdr>
        </w:div>
        <w:div w:id="405886397">
          <w:marLeft w:val="0"/>
          <w:marRight w:val="0"/>
          <w:marTop w:val="0"/>
          <w:marBottom w:val="0"/>
          <w:divBdr>
            <w:top w:val="none" w:sz="0" w:space="0" w:color="auto"/>
            <w:left w:val="none" w:sz="0" w:space="0" w:color="auto"/>
            <w:bottom w:val="none" w:sz="0" w:space="0" w:color="auto"/>
            <w:right w:val="none" w:sz="0" w:space="0" w:color="auto"/>
          </w:divBdr>
        </w:div>
        <w:div w:id="1237128351">
          <w:marLeft w:val="0"/>
          <w:marRight w:val="0"/>
          <w:marTop w:val="0"/>
          <w:marBottom w:val="0"/>
          <w:divBdr>
            <w:top w:val="none" w:sz="0" w:space="0" w:color="auto"/>
            <w:left w:val="none" w:sz="0" w:space="0" w:color="auto"/>
            <w:bottom w:val="none" w:sz="0" w:space="0" w:color="auto"/>
            <w:right w:val="none" w:sz="0" w:space="0" w:color="auto"/>
          </w:divBdr>
        </w:div>
        <w:div w:id="630012538">
          <w:marLeft w:val="0"/>
          <w:marRight w:val="0"/>
          <w:marTop w:val="0"/>
          <w:marBottom w:val="0"/>
          <w:divBdr>
            <w:top w:val="none" w:sz="0" w:space="0" w:color="auto"/>
            <w:left w:val="none" w:sz="0" w:space="0" w:color="auto"/>
            <w:bottom w:val="none" w:sz="0" w:space="0" w:color="auto"/>
            <w:right w:val="none" w:sz="0" w:space="0" w:color="auto"/>
          </w:divBdr>
        </w:div>
        <w:div w:id="1903441731">
          <w:marLeft w:val="0"/>
          <w:marRight w:val="0"/>
          <w:marTop w:val="0"/>
          <w:marBottom w:val="0"/>
          <w:divBdr>
            <w:top w:val="none" w:sz="0" w:space="0" w:color="auto"/>
            <w:left w:val="none" w:sz="0" w:space="0" w:color="auto"/>
            <w:bottom w:val="none" w:sz="0" w:space="0" w:color="auto"/>
            <w:right w:val="none" w:sz="0" w:space="0" w:color="auto"/>
          </w:divBdr>
        </w:div>
        <w:div w:id="307517151">
          <w:marLeft w:val="0"/>
          <w:marRight w:val="0"/>
          <w:marTop w:val="0"/>
          <w:marBottom w:val="0"/>
          <w:divBdr>
            <w:top w:val="none" w:sz="0" w:space="0" w:color="auto"/>
            <w:left w:val="none" w:sz="0" w:space="0" w:color="auto"/>
            <w:bottom w:val="none" w:sz="0" w:space="0" w:color="auto"/>
            <w:right w:val="none" w:sz="0" w:space="0" w:color="auto"/>
          </w:divBdr>
        </w:div>
        <w:div w:id="1442724677">
          <w:marLeft w:val="0"/>
          <w:marRight w:val="0"/>
          <w:marTop w:val="0"/>
          <w:marBottom w:val="0"/>
          <w:divBdr>
            <w:top w:val="none" w:sz="0" w:space="0" w:color="auto"/>
            <w:left w:val="none" w:sz="0" w:space="0" w:color="auto"/>
            <w:bottom w:val="none" w:sz="0" w:space="0" w:color="auto"/>
            <w:right w:val="none" w:sz="0" w:space="0" w:color="auto"/>
          </w:divBdr>
        </w:div>
        <w:div w:id="1907454138">
          <w:marLeft w:val="0"/>
          <w:marRight w:val="0"/>
          <w:marTop w:val="0"/>
          <w:marBottom w:val="0"/>
          <w:divBdr>
            <w:top w:val="none" w:sz="0" w:space="0" w:color="auto"/>
            <w:left w:val="none" w:sz="0" w:space="0" w:color="auto"/>
            <w:bottom w:val="none" w:sz="0" w:space="0" w:color="auto"/>
            <w:right w:val="none" w:sz="0" w:space="0" w:color="auto"/>
          </w:divBdr>
        </w:div>
        <w:div w:id="862088633">
          <w:marLeft w:val="0"/>
          <w:marRight w:val="0"/>
          <w:marTop w:val="0"/>
          <w:marBottom w:val="0"/>
          <w:divBdr>
            <w:top w:val="none" w:sz="0" w:space="0" w:color="auto"/>
            <w:left w:val="none" w:sz="0" w:space="0" w:color="auto"/>
            <w:bottom w:val="none" w:sz="0" w:space="0" w:color="auto"/>
            <w:right w:val="none" w:sz="0" w:space="0" w:color="auto"/>
          </w:divBdr>
        </w:div>
        <w:div w:id="2117871023">
          <w:marLeft w:val="0"/>
          <w:marRight w:val="0"/>
          <w:marTop w:val="0"/>
          <w:marBottom w:val="0"/>
          <w:divBdr>
            <w:top w:val="none" w:sz="0" w:space="0" w:color="auto"/>
            <w:left w:val="none" w:sz="0" w:space="0" w:color="auto"/>
            <w:bottom w:val="none" w:sz="0" w:space="0" w:color="auto"/>
            <w:right w:val="none" w:sz="0" w:space="0" w:color="auto"/>
          </w:divBdr>
        </w:div>
      </w:divsChild>
    </w:div>
    <w:div w:id="1605109832">
      <w:bodyDiv w:val="1"/>
      <w:marLeft w:val="0"/>
      <w:marRight w:val="0"/>
      <w:marTop w:val="0"/>
      <w:marBottom w:val="0"/>
      <w:divBdr>
        <w:top w:val="none" w:sz="0" w:space="0" w:color="auto"/>
        <w:left w:val="none" w:sz="0" w:space="0" w:color="auto"/>
        <w:bottom w:val="none" w:sz="0" w:space="0" w:color="auto"/>
        <w:right w:val="none" w:sz="0" w:space="0" w:color="auto"/>
      </w:divBdr>
      <w:divsChild>
        <w:div w:id="1919628429">
          <w:marLeft w:val="0"/>
          <w:marRight w:val="0"/>
          <w:marTop w:val="0"/>
          <w:marBottom w:val="160"/>
          <w:divBdr>
            <w:top w:val="none" w:sz="0" w:space="0" w:color="auto"/>
            <w:left w:val="none" w:sz="0" w:space="0" w:color="auto"/>
            <w:bottom w:val="none" w:sz="0" w:space="0" w:color="auto"/>
            <w:right w:val="none" w:sz="0" w:space="0" w:color="auto"/>
          </w:divBdr>
        </w:div>
        <w:div w:id="788741193">
          <w:marLeft w:val="0"/>
          <w:marRight w:val="0"/>
          <w:marTop w:val="0"/>
          <w:marBottom w:val="160"/>
          <w:divBdr>
            <w:top w:val="none" w:sz="0" w:space="0" w:color="auto"/>
            <w:left w:val="none" w:sz="0" w:space="0" w:color="auto"/>
            <w:bottom w:val="none" w:sz="0" w:space="0" w:color="auto"/>
            <w:right w:val="none" w:sz="0" w:space="0" w:color="auto"/>
          </w:divBdr>
        </w:div>
      </w:divsChild>
    </w:div>
    <w:div w:id="1678193101">
      <w:bodyDiv w:val="1"/>
      <w:marLeft w:val="0"/>
      <w:marRight w:val="0"/>
      <w:marTop w:val="0"/>
      <w:marBottom w:val="0"/>
      <w:divBdr>
        <w:top w:val="none" w:sz="0" w:space="0" w:color="auto"/>
        <w:left w:val="none" w:sz="0" w:space="0" w:color="auto"/>
        <w:bottom w:val="none" w:sz="0" w:space="0" w:color="auto"/>
        <w:right w:val="none" w:sz="0" w:space="0" w:color="auto"/>
      </w:divBdr>
    </w:div>
    <w:div w:id="1798984826">
      <w:bodyDiv w:val="1"/>
      <w:marLeft w:val="0"/>
      <w:marRight w:val="0"/>
      <w:marTop w:val="0"/>
      <w:marBottom w:val="0"/>
      <w:divBdr>
        <w:top w:val="none" w:sz="0" w:space="0" w:color="auto"/>
        <w:left w:val="none" w:sz="0" w:space="0" w:color="auto"/>
        <w:bottom w:val="none" w:sz="0" w:space="0" w:color="auto"/>
        <w:right w:val="none" w:sz="0" w:space="0" w:color="auto"/>
      </w:divBdr>
    </w:div>
    <w:div w:id="1970935806">
      <w:bodyDiv w:val="1"/>
      <w:marLeft w:val="0"/>
      <w:marRight w:val="0"/>
      <w:marTop w:val="0"/>
      <w:marBottom w:val="0"/>
      <w:divBdr>
        <w:top w:val="none" w:sz="0" w:space="0" w:color="auto"/>
        <w:left w:val="none" w:sz="0" w:space="0" w:color="auto"/>
        <w:bottom w:val="none" w:sz="0" w:space="0" w:color="auto"/>
        <w:right w:val="none" w:sz="0" w:space="0" w:color="auto"/>
      </w:divBdr>
      <w:divsChild>
        <w:div w:id="1856725124">
          <w:marLeft w:val="259"/>
          <w:marRight w:val="0"/>
          <w:marTop w:val="72"/>
          <w:marBottom w:val="0"/>
          <w:divBdr>
            <w:top w:val="none" w:sz="0" w:space="0" w:color="auto"/>
            <w:left w:val="none" w:sz="0" w:space="0" w:color="auto"/>
            <w:bottom w:val="none" w:sz="0" w:space="0" w:color="auto"/>
            <w:right w:val="none" w:sz="0" w:space="0" w:color="auto"/>
          </w:divBdr>
        </w:div>
        <w:div w:id="887381298">
          <w:marLeft w:val="259"/>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lsa.word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klsa.wordpres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582D9ACA5F4D0C8424E24813B5F6CC"/>
        <w:category>
          <w:name w:val="General"/>
          <w:gallery w:val="placeholder"/>
        </w:category>
        <w:types>
          <w:type w:val="bbPlcHdr"/>
        </w:types>
        <w:behaviors>
          <w:behavior w:val="content"/>
        </w:behaviors>
        <w:guid w:val="{908F0C72-4358-4DC8-BA47-90E2BD94D85C}"/>
      </w:docPartPr>
      <w:docPartBody>
        <w:p w:rsidR="00A90083" w:rsidRDefault="006C5E2F" w:rsidP="006C5E2F">
          <w:pPr>
            <w:pStyle w:val="54582D9ACA5F4D0C8424E24813B5F6C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2F"/>
    <w:rsid w:val="002C42F4"/>
    <w:rsid w:val="004407C3"/>
    <w:rsid w:val="006C5E2F"/>
    <w:rsid w:val="009B5A70"/>
    <w:rsid w:val="00A90083"/>
    <w:rsid w:val="00B36EAB"/>
    <w:rsid w:val="00C021CB"/>
    <w:rsid w:val="00DC05A0"/>
    <w:rsid w:val="00E12C14"/>
    <w:rsid w:val="00F60E94"/>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790C88C8D45638AE2401E54B1D7CD">
    <w:name w:val="C36790C88C8D45638AE2401E54B1D7CD"/>
    <w:rsid w:val="006C5E2F"/>
  </w:style>
  <w:style w:type="character" w:styleId="PlaceholderText">
    <w:name w:val="Placeholder Text"/>
    <w:basedOn w:val="DefaultParagraphFont"/>
    <w:uiPriority w:val="99"/>
    <w:semiHidden/>
    <w:rsid w:val="006C5E2F"/>
    <w:rPr>
      <w:color w:val="808080"/>
    </w:rPr>
  </w:style>
  <w:style w:type="paragraph" w:customStyle="1" w:styleId="54582D9ACA5F4D0C8424E24813B5F6CC">
    <w:name w:val="54582D9ACA5F4D0C8424E24813B5F6CC"/>
    <w:rsid w:val="006C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E65A-BC44-FA42-A8CD-5D14A20C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7192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2017</dc:creator>
  <cp:keywords/>
  <dc:description/>
  <cp:lastModifiedBy>Jeffrey Chalmers</cp:lastModifiedBy>
  <cp:revision>2</cp:revision>
  <cp:lastPrinted>2017-04-15T16:59:00Z</cp:lastPrinted>
  <dcterms:created xsi:type="dcterms:W3CDTF">2017-05-08T19:37:00Z</dcterms:created>
  <dcterms:modified xsi:type="dcterms:W3CDTF">2017-05-08T19:37:00Z</dcterms:modified>
</cp:coreProperties>
</file>